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16" w:rsidRPr="00031F16" w:rsidRDefault="00031F16" w:rsidP="00031F16">
      <w:pPr>
        <w:spacing w:line="360" w:lineRule="auto"/>
        <w:contextualSpacing/>
        <w:jc w:val="both"/>
        <w:rPr>
          <w:rFonts w:ascii="Times New Roman" w:hAnsi="Times New Roman" w:cs="Times New Roman"/>
          <w:b/>
          <w:color w:val="002060"/>
          <w:sz w:val="24"/>
          <w:szCs w:val="24"/>
        </w:rPr>
      </w:pPr>
      <w:r w:rsidRPr="00031F16">
        <w:rPr>
          <w:rFonts w:ascii="Times New Roman" w:hAnsi="Times New Roman" w:cs="Times New Roman"/>
          <w:b/>
          <w:color w:val="002060"/>
          <w:sz w:val="24"/>
          <w:szCs w:val="24"/>
        </w:rPr>
        <w:t>REVISTA PRESEI</w:t>
      </w:r>
    </w:p>
    <w:p w:rsidR="00031F16" w:rsidRPr="00031F16" w:rsidRDefault="00830901" w:rsidP="00031F16">
      <w:pPr>
        <w:spacing w:line="360" w:lineRule="auto"/>
        <w:contextualSpacing/>
        <w:jc w:val="both"/>
        <w:rPr>
          <w:rFonts w:ascii="Times New Roman" w:hAnsi="Times New Roman" w:cs="Times New Roman"/>
          <w:b/>
          <w:color w:val="002060"/>
          <w:sz w:val="24"/>
          <w:szCs w:val="24"/>
        </w:rPr>
      </w:pPr>
      <w:r>
        <w:rPr>
          <w:rFonts w:ascii="Times New Roman" w:hAnsi="Times New Roman" w:cs="Times New Roman"/>
          <w:b/>
          <w:color w:val="002060"/>
          <w:sz w:val="24"/>
          <w:szCs w:val="24"/>
        </w:rPr>
        <w:t>14</w:t>
      </w:r>
      <w:r w:rsidR="00031F16" w:rsidRPr="00031F16">
        <w:rPr>
          <w:rFonts w:ascii="Times New Roman" w:hAnsi="Times New Roman" w:cs="Times New Roman"/>
          <w:b/>
          <w:color w:val="002060"/>
          <w:sz w:val="24"/>
          <w:szCs w:val="24"/>
        </w:rPr>
        <w:t>.12.2020</w:t>
      </w:r>
    </w:p>
    <w:p w:rsidR="00031F16" w:rsidRPr="00031F16" w:rsidRDefault="00031F16" w:rsidP="00031F16">
      <w:pPr>
        <w:spacing w:line="360" w:lineRule="auto"/>
        <w:contextualSpacing/>
        <w:jc w:val="both"/>
        <w:rPr>
          <w:rFonts w:ascii="Times New Roman" w:hAnsi="Times New Roman" w:cs="Times New Roman"/>
          <w:b/>
          <w:color w:val="002060"/>
          <w:sz w:val="24"/>
          <w:szCs w:val="24"/>
        </w:rPr>
      </w:pPr>
      <w:r w:rsidRPr="00031F16">
        <w:rPr>
          <w:rFonts w:ascii="Times New Roman" w:hAnsi="Times New Roman" w:cs="Times New Roman"/>
          <w:b/>
          <w:color w:val="002060"/>
          <w:sz w:val="24"/>
          <w:szCs w:val="24"/>
        </w:rPr>
        <w:t>SUMAR</w:t>
      </w:r>
    </w:p>
    <w:p w:rsidR="00031F16" w:rsidRPr="00031F16" w:rsidRDefault="00031F16" w:rsidP="00031F16">
      <w:pPr>
        <w:rPr>
          <w:rFonts w:ascii="Times New Roman" w:hAnsi="Times New Roman" w:cs="Times New Roman"/>
          <w:color w:val="002060"/>
          <w:sz w:val="24"/>
          <w:szCs w:val="24"/>
        </w:rPr>
      </w:pPr>
    </w:p>
    <w:p w:rsidR="00AA0367" w:rsidRPr="00AA0367" w:rsidRDefault="00AA0367" w:rsidP="002D7E18">
      <w:pPr>
        <w:pStyle w:val="TOC1"/>
        <w:rPr>
          <w:sz w:val="22"/>
          <w:szCs w:val="22"/>
          <w:lang w:val="en-US" w:eastAsia="en-US"/>
        </w:rPr>
      </w:pPr>
      <w:hyperlink w:anchor="_Toc58818099" w:history="1">
        <w:r w:rsidRPr="00AA0367">
          <w:rPr>
            <w:rStyle w:val="Hyperlink"/>
            <w:color w:val="002060"/>
            <w:u w:val="none"/>
          </w:rPr>
          <w:t>Proiect Erasmus+ „Toleranța și egalitatea promovează bunătatea”, desfășurat de elevii cu dizabilități locomotorii de la Colegiul Tehnic „Ion Holban” Iași</w:t>
        </w:r>
      </w:hyperlink>
    </w:p>
    <w:p w:rsidR="00AA0367" w:rsidRPr="00AA0367" w:rsidRDefault="00AA0367" w:rsidP="002D7E18">
      <w:pPr>
        <w:pStyle w:val="TOC1"/>
        <w:rPr>
          <w:sz w:val="22"/>
          <w:szCs w:val="22"/>
          <w:lang w:val="en-US" w:eastAsia="en-US"/>
        </w:rPr>
      </w:pPr>
      <w:hyperlink w:anchor="_Toc58818100" w:history="1">
        <w:r w:rsidRPr="00AA0367">
          <w:rPr>
            <w:rStyle w:val="Hyperlink"/>
            <w:color w:val="002060"/>
            <w:u w:val="none"/>
          </w:rPr>
          <w:t>Activități din cadrul proiectului „Alecsandriștii pentru o școală digitală”</w:t>
        </w:r>
      </w:hyperlink>
    </w:p>
    <w:p w:rsidR="00AA0367" w:rsidRPr="00AA0367" w:rsidRDefault="00AA0367" w:rsidP="002D7E18">
      <w:pPr>
        <w:pStyle w:val="TOC1"/>
        <w:rPr>
          <w:sz w:val="22"/>
          <w:szCs w:val="22"/>
          <w:lang w:val="en-US" w:eastAsia="en-US"/>
        </w:rPr>
      </w:pPr>
      <w:hyperlink w:anchor="_Toc58818101" w:history="1">
        <w:r w:rsidRPr="00AA0367">
          <w:rPr>
            <w:rStyle w:val="Hyperlink"/>
            <w:color w:val="002060"/>
            <w:u w:val="none"/>
          </w:rPr>
          <w:t>Liceul Teoretic de Informatică „Grigore Moisil” Iași – ambasador în programul european „Erasmus Goes Greener”</w:t>
        </w:r>
      </w:hyperlink>
    </w:p>
    <w:p w:rsidR="00AA0367" w:rsidRDefault="00AA0367" w:rsidP="002D7E18">
      <w:pPr>
        <w:pStyle w:val="TOC1"/>
        <w:rPr>
          <w:sz w:val="22"/>
          <w:szCs w:val="22"/>
          <w:lang w:val="en-US" w:eastAsia="en-US"/>
        </w:rPr>
      </w:pPr>
      <w:hyperlink w:anchor="_Toc58818097" w:history="1">
        <w:r w:rsidRPr="00AA0367">
          <w:rPr>
            <w:rStyle w:val="Hyperlink"/>
            <w:color w:val="002060"/>
            <w:u w:val="none"/>
          </w:rPr>
          <w:t xml:space="preserve"> Teren de sport modern, la Colegiul Național de Artă „Octav Băncilă” din Iași! Acesta are dotări de ultimă oră și nocturnă</w:t>
        </w:r>
      </w:hyperlink>
    </w:p>
    <w:p w:rsidR="002D7E18" w:rsidRPr="002D7E18" w:rsidRDefault="002D7E18" w:rsidP="002D7E18">
      <w:pPr>
        <w:pStyle w:val="TOC1"/>
        <w:rPr>
          <w:sz w:val="22"/>
          <w:szCs w:val="22"/>
          <w:lang w:val="en-US" w:eastAsia="en-US"/>
        </w:rPr>
      </w:pPr>
      <w:hyperlink w:anchor="_Toc58818108" w:history="1">
        <w:r w:rsidRPr="002D7E18">
          <w:rPr>
            <w:rStyle w:val="Hyperlink"/>
            <w:color w:val="002060"/>
            <w:u w:val="none"/>
          </w:rPr>
          <w:t>Au fost montate 730 din cele 1.250 de sisteme digitale pentru şcolile din oraş</w:t>
        </w:r>
      </w:hyperlink>
    </w:p>
    <w:p w:rsidR="002D7E18" w:rsidRPr="002D7E18" w:rsidRDefault="002D7E18" w:rsidP="002D7E18">
      <w:pPr>
        <w:pStyle w:val="TOC1"/>
        <w:rPr>
          <w:sz w:val="22"/>
          <w:szCs w:val="22"/>
          <w:lang w:val="en-US" w:eastAsia="en-US"/>
        </w:rPr>
      </w:pPr>
      <w:hyperlink w:anchor="_Toc58818109" w:history="1">
        <w:r w:rsidRPr="002D7E18">
          <w:rPr>
            <w:rStyle w:val="Hyperlink"/>
            <w:color w:val="002060"/>
            <w:u w:val="none"/>
          </w:rPr>
          <w:t>Toate școlile din Iași vor avea terenuri sau săli de sport moderne</w:t>
        </w:r>
      </w:hyperlink>
    </w:p>
    <w:p w:rsidR="00830901" w:rsidRDefault="00830901" w:rsidP="002D7E18">
      <w:pPr>
        <w:pStyle w:val="TOC1"/>
        <w:rPr>
          <w:sz w:val="22"/>
          <w:szCs w:val="22"/>
          <w:lang w:val="en-US" w:eastAsia="en-US"/>
        </w:rPr>
      </w:pPr>
      <w:r w:rsidRPr="00F3653B">
        <w:rPr>
          <w:bCs/>
          <w:color w:val="44546A"/>
        </w:rPr>
        <w:fldChar w:fldCharType="begin"/>
      </w:r>
      <w:r w:rsidRPr="00F3653B">
        <w:rPr>
          <w:bCs/>
          <w:color w:val="44546A"/>
        </w:rPr>
        <w:instrText xml:space="preserve"> TOC \o "1-3" \n \h \z \u </w:instrText>
      </w:r>
      <w:r w:rsidRPr="00F3653B">
        <w:rPr>
          <w:bCs/>
          <w:color w:val="44546A"/>
        </w:rPr>
        <w:fldChar w:fldCharType="separate"/>
      </w:r>
      <w:hyperlink w:anchor="_Toc58818096" w:history="1">
        <w:r w:rsidRPr="00262671">
          <w:rPr>
            <w:rStyle w:val="Hyperlink"/>
          </w:rPr>
          <w:t>De două săptămâni Telekom nu a r</w:t>
        </w:r>
        <w:r w:rsidR="001342D3">
          <w:rPr>
            <w:rStyle w:val="Hyperlink"/>
          </w:rPr>
          <w:t>eparat avaria de la Andrieşeni</w:t>
        </w:r>
      </w:hyperlink>
    </w:p>
    <w:p w:rsidR="002D7E18" w:rsidRDefault="002D7E18" w:rsidP="002D7E18">
      <w:pPr>
        <w:pStyle w:val="TOC1"/>
        <w:rPr>
          <w:sz w:val="22"/>
          <w:szCs w:val="22"/>
          <w:lang w:val="en-US" w:eastAsia="en-US"/>
        </w:rPr>
      </w:pPr>
      <w:hyperlink w:anchor="_Toc58818104" w:history="1">
        <w:r w:rsidRPr="00262671">
          <w:rPr>
            <w:rStyle w:val="Hyperlink"/>
          </w:rPr>
          <w:t>Analiză: Școala online, timpul de ecran, aplicațiile de familie – Schimbările profunde prin care au trecut tehnologiile pentru copii în 2020, sub presiunea pandemiei / Protecția datelor și siguranța, în centrul atenției și anul viitor</w:t>
        </w:r>
      </w:hyperlink>
    </w:p>
    <w:p w:rsidR="00830901" w:rsidRPr="00AA0367" w:rsidRDefault="00830901" w:rsidP="002D7E18">
      <w:pPr>
        <w:pStyle w:val="TOC1"/>
        <w:rPr>
          <w:sz w:val="22"/>
          <w:szCs w:val="22"/>
          <w:lang w:val="en-US" w:eastAsia="en-US"/>
        </w:rPr>
      </w:pPr>
      <w:hyperlink w:anchor="_Toc58818102" w:history="1">
        <w:r w:rsidRPr="00262671">
          <w:rPr>
            <w:rStyle w:val="Hyperlink"/>
          </w:rPr>
          <w:t>Profesor înregistr</w:t>
        </w:r>
        <w:r w:rsidR="002D7E18">
          <w:rPr>
            <w:rStyle w:val="Hyperlink"/>
          </w:rPr>
          <w:t>at în timp ce jignește o elevă</w:t>
        </w:r>
      </w:hyperlink>
    </w:p>
    <w:p w:rsidR="00830901" w:rsidRDefault="00830901" w:rsidP="002D7E18">
      <w:pPr>
        <w:pStyle w:val="TOC1"/>
        <w:rPr>
          <w:sz w:val="22"/>
          <w:szCs w:val="22"/>
          <w:lang w:val="en-US" w:eastAsia="en-US"/>
        </w:rPr>
      </w:pPr>
      <w:hyperlink w:anchor="_Toc58818103" w:history="1">
        <w:r w:rsidR="002D7E18">
          <w:rPr>
            <w:rStyle w:val="Hyperlink"/>
          </w:rPr>
          <w:t>„</w:t>
        </w:r>
        <w:r w:rsidRPr="00262671">
          <w:rPr>
            <w:rStyle w:val="Hyperlink"/>
          </w:rPr>
          <w:t>E nevoie de educaţie sexuală extinsă în şcoli, care să vizeze şi bullying-ul"</w:t>
        </w:r>
      </w:hyperlink>
    </w:p>
    <w:p w:rsidR="00830901" w:rsidRDefault="00830901" w:rsidP="002D7E18">
      <w:pPr>
        <w:pStyle w:val="TOC1"/>
        <w:rPr>
          <w:sz w:val="22"/>
          <w:szCs w:val="22"/>
          <w:lang w:val="en-US" w:eastAsia="en-US"/>
        </w:rPr>
      </w:pPr>
      <w:hyperlink w:anchor="_Toc58818105" w:history="1">
        <w:r w:rsidR="002D7E18">
          <w:rPr>
            <w:rStyle w:val="Hyperlink"/>
          </w:rPr>
          <w:t>„</w:t>
        </w:r>
        <w:r w:rsidRPr="00262671">
          <w:rPr>
            <w:rStyle w:val="Hyperlink"/>
          </w:rPr>
          <w:t xml:space="preserve">Dacă un elev refuză să participe, refuză să comunice cu tine, atunci nu ai încotro, va trebui să existe și corigență” – spune secretarul de stat pentru învățământ </w:t>
        </w:r>
        <w:r w:rsidR="001342D3">
          <w:rPr>
            <w:rStyle w:val="Hyperlink"/>
          </w:rPr>
          <w:t xml:space="preserve">preuniversitar Sorin Ion </w:t>
        </w:r>
      </w:hyperlink>
    </w:p>
    <w:p w:rsidR="00830901" w:rsidRDefault="00830901" w:rsidP="002D7E18">
      <w:pPr>
        <w:pStyle w:val="TOC1"/>
        <w:rPr>
          <w:sz w:val="22"/>
          <w:szCs w:val="22"/>
          <w:lang w:val="en-US" w:eastAsia="en-US"/>
        </w:rPr>
      </w:pPr>
      <w:hyperlink w:anchor="_Toc58818106" w:history="1">
        <w:r w:rsidRPr="00262671">
          <w:rPr>
            <w:rStyle w:val="Hyperlink"/>
          </w:rPr>
          <w:t xml:space="preserve"> Formare condusă de studenți de la informatică, pentru profesorii de TIC din școlile gimnaziale – propunerea unui profesor pentru Strategia de digitalizare a educației</w:t>
        </w:r>
      </w:hyperlink>
    </w:p>
    <w:p w:rsidR="002D7E18" w:rsidRPr="002D7E18" w:rsidRDefault="002D7E18" w:rsidP="002D7E18">
      <w:pPr>
        <w:pStyle w:val="TOC1"/>
        <w:rPr>
          <w:sz w:val="22"/>
          <w:szCs w:val="22"/>
          <w:lang w:val="en-US" w:eastAsia="en-US"/>
        </w:rPr>
      </w:pPr>
      <w:r w:rsidRPr="00AA0367">
        <w:t>Școlile și grădinițele pot primi aproape 3 milioane de lei de la stat, anunță ministrul Mediului</w:t>
      </w:r>
    </w:p>
    <w:p w:rsidR="00830901" w:rsidRDefault="00830901" w:rsidP="002D7E18">
      <w:pPr>
        <w:pStyle w:val="TOC1"/>
        <w:rPr>
          <w:sz w:val="22"/>
          <w:szCs w:val="22"/>
          <w:lang w:val="en-US" w:eastAsia="en-US"/>
        </w:rPr>
      </w:pPr>
      <w:hyperlink w:anchor="_Toc58818110" w:history="1">
        <w:r w:rsidRPr="00262671">
          <w:rPr>
            <w:rStyle w:val="Hyperlink"/>
          </w:rPr>
          <w:t>Germania închide școlile cu o săptămâna înainte de vacanța de iarnă. Magazinele neesențiale vor fi închise și ele, iar vânzările de artificii pentru Revelion sunt interzise</w:t>
        </w:r>
      </w:hyperlink>
    </w:p>
    <w:p w:rsidR="00830901" w:rsidRDefault="00830901" w:rsidP="002D7E18">
      <w:pPr>
        <w:pStyle w:val="TOC1"/>
        <w:rPr>
          <w:sz w:val="22"/>
          <w:szCs w:val="22"/>
          <w:lang w:val="en-US" w:eastAsia="en-US"/>
        </w:rPr>
      </w:pPr>
      <w:hyperlink w:anchor="_Toc58818111" w:history="1">
        <w:r w:rsidRPr="00262671">
          <w:rPr>
            <w:rStyle w:val="Hyperlink"/>
          </w:rPr>
          <w:t>Ministerul Educației le interzice profesorilor să înregistreze cursurile de formare online pentru care s-au înscris</w:t>
        </w:r>
      </w:hyperlink>
    </w:p>
    <w:p w:rsidR="00830901" w:rsidRDefault="00830901" w:rsidP="002D7E18">
      <w:pPr>
        <w:pStyle w:val="TOC1"/>
        <w:rPr>
          <w:sz w:val="22"/>
          <w:szCs w:val="22"/>
          <w:lang w:val="en-US" w:eastAsia="en-US"/>
        </w:rPr>
      </w:pPr>
      <w:hyperlink w:anchor="_Toc58818112" w:history="1">
        <w:r w:rsidRPr="00262671">
          <w:rPr>
            <w:rStyle w:val="Hyperlink"/>
          </w:rPr>
          <w:t>Ce rol au scrisul de mână sau mima în învățare și memorare, ce funcționează mai bine decât “găsiți ideile principale” și ce ți-ar trebui, mai degrabă decât mate, ca să înveți programare – studii 2020</w:t>
        </w:r>
      </w:hyperlink>
    </w:p>
    <w:p w:rsidR="00830901" w:rsidRPr="007108EC" w:rsidRDefault="00830901" w:rsidP="00830901">
      <w:r w:rsidRPr="00F3653B">
        <w:rPr>
          <w:b/>
          <w:bCs/>
          <w:noProof/>
          <w:color w:val="44546A"/>
        </w:rPr>
        <w:fldChar w:fldCharType="end"/>
      </w:r>
      <w:bookmarkStart w:id="0" w:name="_1._CE:_Regiunile"/>
      <w:bookmarkStart w:id="1" w:name="_1._Moody's_atenţionează:"/>
      <w:bookmarkEnd w:id="0"/>
      <w:bookmarkEnd w:id="1"/>
    </w:p>
    <w:p w:rsidR="006F4884" w:rsidRPr="006F4884" w:rsidRDefault="00AA0367" w:rsidP="006F4884">
      <w:pPr>
        <w:pStyle w:val="Heading1"/>
        <w:spacing w:line="360" w:lineRule="auto"/>
        <w:ind w:left="-284"/>
        <w:contextualSpacing/>
        <w:jc w:val="both"/>
        <w:rPr>
          <w:rFonts w:ascii="Times New Roman" w:hAnsi="Times New Roman" w:cs="Times New Roman"/>
          <w:color w:val="002060"/>
          <w:sz w:val="24"/>
          <w:szCs w:val="24"/>
          <w:lang w:val="en-US"/>
        </w:rPr>
      </w:pPr>
      <w:bookmarkStart w:id="2" w:name="_Toc58818096"/>
      <w:r>
        <w:rPr>
          <w:rFonts w:ascii="Times New Roman" w:hAnsi="Times New Roman" w:cs="Times New Roman"/>
          <w:color w:val="002060"/>
          <w:sz w:val="24"/>
          <w:szCs w:val="24"/>
        </w:rPr>
        <w:t>1</w:t>
      </w:r>
      <w:r w:rsidR="006F4884" w:rsidRPr="006F4884">
        <w:rPr>
          <w:rFonts w:ascii="Times New Roman" w:hAnsi="Times New Roman" w:cs="Times New Roman"/>
          <w:color w:val="002060"/>
          <w:sz w:val="24"/>
          <w:szCs w:val="24"/>
        </w:rPr>
        <w:t xml:space="preserve">. Proiect Erasmus+ „Toleranța și egalitatea promovează bunătatea”, desfășurat de elevii cu dizabilități locomotorii de la Colegiul Tehnic „Ion Holban” Iași </w:t>
      </w:r>
    </w:p>
    <w:tbl>
      <w:tblPr>
        <w:tblW w:w="10143" w:type="dxa"/>
        <w:tblLayout w:type="fixed"/>
        <w:tblLook w:val="04A0" w:firstRow="1" w:lastRow="0" w:firstColumn="1" w:lastColumn="0" w:noHBand="0" w:noVBand="1"/>
      </w:tblPr>
      <w:tblGrid>
        <w:gridCol w:w="10143"/>
      </w:tblGrid>
      <w:tr w:rsidR="006F4884" w:rsidRPr="00830901" w:rsidTr="006F4884">
        <w:trPr>
          <w:trHeight w:val="350"/>
        </w:trPr>
        <w:tc>
          <w:tcPr>
            <w:tcW w:w="10143" w:type="dxa"/>
          </w:tcPr>
          <w:p w:rsidR="006F4884" w:rsidRPr="00830901" w:rsidRDefault="006F4884" w:rsidP="00D12CDF">
            <w:pPr>
              <w:spacing w:line="360" w:lineRule="auto"/>
              <w:contextualSpacing/>
              <w:jc w:val="both"/>
              <w:rPr>
                <w:rFonts w:ascii="Times New Roman" w:hAnsi="Times New Roman" w:cs="Times New Roman"/>
                <w:b/>
                <w:bCs/>
                <w:sz w:val="24"/>
                <w:szCs w:val="24"/>
                <w:lang w:val="en-US"/>
              </w:rPr>
            </w:pPr>
            <w:r w:rsidRPr="00830901">
              <w:rPr>
                <w:rFonts w:ascii="Times New Roman" w:hAnsi="Times New Roman" w:cs="Times New Roman"/>
                <w:b/>
                <w:bCs/>
                <w:sz w:val="24"/>
                <w:szCs w:val="24"/>
                <w:lang w:val="en-US"/>
              </w:rPr>
              <w:t xml:space="preserve">Colegiul Tehnic „Ion Holban”, Iași, coordonează, începând cu luna octombrie 2020, un nou proiect Erasmus+, de parteneriat strategic doar între școli, KA229, </w:t>
            </w:r>
            <w:proofErr w:type="gramStart"/>
            <w:r w:rsidRPr="00830901">
              <w:rPr>
                <w:rFonts w:ascii="Times New Roman" w:hAnsi="Times New Roman" w:cs="Times New Roman"/>
                <w:b/>
                <w:bCs/>
                <w:sz w:val="24"/>
                <w:szCs w:val="24"/>
                <w:lang w:val="en-US"/>
              </w:rPr>
              <w:t>intitulat :</w:t>
            </w:r>
            <w:proofErr w:type="gramEnd"/>
            <w:r w:rsidRPr="00830901">
              <w:rPr>
                <w:rFonts w:ascii="Times New Roman" w:hAnsi="Times New Roman" w:cs="Times New Roman"/>
                <w:b/>
                <w:bCs/>
                <w:sz w:val="24"/>
                <w:szCs w:val="24"/>
                <w:lang w:val="en-US"/>
              </w:rPr>
              <w:t> Tolerance and Equality promote kindness cu nr.2020-1-RO01-KA229-080207. Valoarea grantului este de 34929 euro.</w:t>
            </w:r>
          </w:p>
          <w:p w:rsidR="006F4884" w:rsidRPr="00830901" w:rsidRDefault="006F4884" w:rsidP="00D12CDF">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 xml:space="preserve">Perioada de implementare a proiectului este de 24 de luni și implică o colaborare a cinci școli din: România (Colegiul Tehnic „Ion Holban”, Iași– școală coordonatoare), Bulgaria (Profesionalna gimnazia po iadrena </w:t>
            </w:r>
            <w:proofErr w:type="gramStart"/>
            <w:r w:rsidRPr="00830901">
              <w:rPr>
                <w:rFonts w:ascii="Times New Roman" w:hAnsi="Times New Roman" w:cs="Times New Roman"/>
                <w:sz w:val="24"/>
                <w:szCs w:val="24"/>
                <w:lang w:val="en-US"/>
              </w:rPr>
              <w:t>energetika ”</w:t>
            </w:r>
            <w:proofErr w:type="gramEnd"/>
            <w:r w:rsidRPr="00830901">
              <w:rPr>
                <w:rFonts w:ascii="Times New Roman" w:hAnsi="Times New Roman" w:cs="Times New Roman"/>
                <w:sz w:val="24"/>
                <w:szCs w:val="24"/>
                <w:lang w:val="en-US"/>
              </w:rPr>
              <w:t>Igor Kurtchatov”- Kozloduy), Italia (Istituto Omnicomprensivo Guglionesi – Guglionesi), Lituania (Lazdiju Motiejaus Gustaicio gimnazija- Lazdijai) și Turcia (Carsamba Fen Lisesi – Çarşamba).</w:t>
            </w:r>
          </w:p>
          <w:p w:rsidR="006F4884" w:rsidRPr="00830901" w:rsidRDefault="006F4884" w:rsidP="00D12CDF">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Scopul acestui parteneriat strategic răspunde nevoilor comune tuturor țărilor participante și urmărește cultivarea în rândul elevilor a valorilor universale de respect, toleranță și empatie față de oamenii care sunt diferiți și conștientizarea faptului că violența și hărțuirea nu sunt niciodată o cale, deoarece oamenii sunt meniți să trăiască împreună în armonie, chiar dacă soarta nu a fost corectă cu noi toți în ceea ce privește sănătatea, familia și statutul social.</w:t>
            </w:r>
          </w:p>
          <w:p w:rsidR="006F4884" w:rsidRPr="00830901" w:rsidRDefault="006F4884" w:rsidP="00D12CDF">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Proiectul își propune să unească elevii sub ideea diversității și a egalității</w:t>
            </w:r>
            <w:proofErr w:type="gramStart"/>
            <w:r w:rsidRPr="00830901">
              <w:rPr>
                <w:rFonts w:ascii="Times New Roman" w:hAnsi="Times New Roman" w:cs="Times New Roman"/>
                <w:sz w:val="24"/>
                <w:szCs w:val="24"/>
                <w:lang w:val="en-US"/>
              </w:rPr>
              <w:t>,a</w:t>
            </w:r>
            <w:proofErr w:type="gramEnd"/>
            <w:r w:rsidRPr="00830901">
              <w:rPr>
                <w:rFonts w:ascii="Times New Roman" w:hAnsi="Times New Roman" w:cs="Times New Roman"/>
                <w:sz w:val="24"/>
                <w:szCs w:val="24"/>
                <w:lang w:val="en-US"/>
              </w:rPr>
              <w:t xml:space="preserve"> respectului  reciproc, a toleranței și a grijii pentru colegi căutând modalități de a transmite aceste valori către elevii din toate școlile partenere.</w:t>
            </w:r>
          </w:p>
          <w:p w:rsidR="006F4884" w:rsidRPr="00830901" w:rsidRDefault="006F4884" w:rsidP="00D12CDF">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Activitățile ce urmează a se desfășura în fiecare dintre cele cinci țări partenere sunt în concordanță cu obiectivele și scopul proiectului, fiind rezultatul nevoii noastre de a diminua violența școlară, discriminarea și hărțuirea în școli și în comunitate și de a ajuta elevii defavorizați să nu mai fie victime ale acestora.</w:t>
            </w:r>
          </w:p>
          <w:p w:rsidR="006F4884" w:rsidRPr="00830901" w:rsidRDefault="006F4884" w:rsidP="00D12CDF">
            <w:pPr>
              <w:spacing w:line="360" w:lineRule="auto"/>
              <w:contextualSpacing/>
              <w:jc w:val="both"/>
              <w:rPr>
                <w:rFonts w:ascii="Times New Roman" w:hAnsi="Times New Roman" w:cs="Times New Roman"/>
                <w:b/>
                <w:bCs/>
                <w:sz w:val="24"/>
                <w:szCs w:val="24"/>
                <w:lang w:val="en-US"/>
              </w:rPr>
            </w:pPr>
            <w:r w:rsidRPr="00830901">
              <w:rPr>
                <w:rFonts w:ascii="Times New Roman" w:hAnsi="Times New Roman" w:cs="Times New Roman"/>
                <w:b/>
                <w:bCs/>
                <w:sz w:val="24"/>
                <w:szCs w:val="24"/>
                <w:lang w:val="en-US"/>
              </w:rPr>
              <w:t>Ce rezultate va avea acest proiect</w:t>
            </w:r>
          </w:p>
          <w:p w:rsidR="006F4884" w:rsidRPr="00830901" w:rsidRDefault="006F4884" w:rsidP="00D12CDF">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 xml:space="preserve">Rezultatele proiectului vor fi: o analiză comparativă a violenței școlare și a discriminării din țările și școlile partenere, un ghid privind strategia comună de combatere a violenței și discriminării în școlile </w:t>
            </w:r>
            <w:r w:rsidRPr="00830901">
              <w:rPr>
                <w:rFonts w:ascii="Times New Roman" w:hAnsi="Times New Roman" w:cs="Times New Roman"/>
                <w:sz w:val="24"/>
                <w:szCs w:val="24"/>
                <w:lang w:val="en-US"/>
              </w:rPr>
              <w:lastRenderedPageBreak/>
              <w:t>noastre, o revistă online realizată și publicată de elevi (studii, observații, analize) după fiecare din activitățile programate, un calendar cu cele mai importante momente din activitățile de formare realizate cu aplicația QRGenerator, site-ul web,  pagina pe platforma eTwinning, filme cu mesaj antiviolență, expoziții de fotografie, postere digitale cu tema antiviolență.</w:t>
            </w:r>
          </w:p>
          <w:p w:rsidR="006F4884" w:rsidRPr="00830901" w:rsidRDefault="006F4884" w:rsidP="00D12CDF">
            <w:pPr>
              <w:spacing w:line="360" w:lineRule="auto"/>
              <w:contextualSpacing/>
              <w:jc w:val="both"/>
              <w:rPr>
                <w:rFonts w:ascii="Times New Roman" w:hAnsi="Times New Roman" w:cs="Times New Roman"/>
                <w:i/>
                <w:iCs/>
                <w:sz w:val="24"/>
                <w:szCs w:val="24"/>
                <w:lang w:val="en-US"/>
              </w:rPr>
            </w:pPr>
            <w:r w:rsidRPr="00830901">
              <w:rPr>
                <w:rFonts w:ascii="Times New Roman" w:hAnsi="Times New Roman" w:cs="Times New Roman"/>
                <w:i/>
                <w:iCs/>
                <w:sz w:val="24"/>
                <w:szCs w:val="24"/>
                <w:lang w:val="en-US"/>
              </w:rPr>
              <w:t xml:space="preserve">„Discriminarea și violența în școlile partenere reprezintă legătura comună în acest proiect și dorim să îndeplinim nevoia de </w:t>
            </w:r>
            <w:proofErr w:type="gramStart"/>
            <w:r w:rsidRPr="00830901">
              <w:rPr>
                <w:rFonts w:ascii="Times New Roman" w:hAnsi="Times New Roman" w:cs="Times New Roman"/>
                <w:i/>
                <w:iCs/>
                <w:sz w:val="24"/>
                <w:szCs w:val="24"/>
                <w:lang w:val="en-US"/>
              </w:rPr>
              <w:t>a</w:t>
            </w:r>
            <w:proofErr w:type="gramEnd"/>
            <w:r w:rsidRPr="00830901">
              <w:rPr>
                <w:rFonts w:ascii="Times New Roman" w:hAnsi="Times New Roman" w:cs="Times New Roman"/>
                <w:i/>
                <w:iCs/>
                <w:sz w:val="24"/>
                <w:szCs w:val="24"/>
                <w:lang w:val="en-US"/>
              </w:rPr>
              <w:t xml:space="preserve"> avea o școală sigură în care elevii să vină cu plăcere și să se simtă bine, fără violență.</w:t>
            </w:r>
          </w:p>
          <w:p w:rsidR="006F4884" w:rsidRPr="00830901" w:rsidRDefault="006F4884" w:rsidP="00D12CDF">
            <w:pPr>
              <w:spacing w:line="360" w:lineRule="auto"/>
              <w:contextualSpacing/>
              <w:jc w:val="both"/>
              <w:rPr>
                <w:rFonts w:ascii="Times New Roman" w:hAnsi="Times New Roman" w:cs="Times New Roman"/>
                <w:i/>
                <w:iCs/>
                <w:sz w:val="24"/>
                <w:szCs w:val="24"/>
                <w:lang w:val="en-US"/>
              </w:rPr>
            </w:pPr>
            <w:r w:rsidRPr="00830901">
              <w:rPr>
                <w:rFonts w:ascii="Times New Roman" w:hAnsi="Times New Roman" w:cs="Times New Roman"/>
                <w:i/>
                <w:iCs/>
                <w:sz w:val="24"/>
                <w:szCs w:val="24"/>
                <w:lang w:val="en-US"/>
              </w:rPr>
              <w:t>Acesta este al șaselea proiect Erasmus+ al școlii noastre finanțat din fonduri europene,</w:t>
            </w:r>
            <w:proofErr w:type="gramStart"/>
            <w:r w:rsidRPr="00830901">
              <w:rPr>
                <w:rFonts w:ascii="Times New Roman" w:hAnsi="Times New Roman" w:cs="Times New Roman"/>
                <w:i/>
                <w:iCs/>
                <w:sz w:val="24"/>
                <w:szCs w:val="24"/>
                <w:lang w:val="en-US"/>
              </w:rPr>
              <w:t>  care</w:t>
            </w:r>
            <w:proofErr w:type="gramEnd"/>
            <w:r w:rsidRPr="00830901">
              <w:rPr>
                <w:rFonts w:ascii="Times New Roman" w:hAnsi="Times New Roman" w:cs="Times New Roman"/>
                <w:i/>
                <w:iCs/>
                <w:sz w:val="24"/>
                <w:szCs w:val="24"/>
                <w:lang w:val="en-US"/>
              </w:rPr>
              <w:t xml:space="preserve"> își propune să îmbunătățească imaginea școlii noastre în comunitate și să îndeplinească nevoia de a avea o școală sigură în care elevii să vină cu plăcere și să se simtă bine și unde să-și dezvolte competențele practice și intelectuale pentru a deveni cetățeni europeni responsabili” a sublinat profesor Ioana Constantinescu. directorul Colegiului Tehnic „Ion Holban”Iași.</w:t>
            </w:r>
          </w:p>
        </w:tc>
      </w:tr>
    </w:tbl>
    <w:p w:rsidR="006F4884" w:rsidRPr="00830901" w:rsidRDefault="006F4884" w:rsidP="006F4884">
      <w:pPr>
        <w:spacing w:line="360" w:lineRule="auto"/>
        <w:ind w:left="-284"/>
        <w:contextualSpacing/>
        <w:jc w:val="both"/>
        <w:rPr>
          <w:rFonts w:ascii="Times New Roman" w:hAnsi="Times New Roman" w:cs="Times New Roman"/>
          <w:b/>
          <w:color w:val="C00000"/>
          <w:sz w:val="24"/>
          <w:szCs w:val="24"/>
        </w:rPr>
      </w:pPr>
    </w:p>
    <w:tbl>
      <w:tblPr>
        <w:tblW w:w="10143" w:type="dxa"/>
        <w:tblLayout w:type="fixed"/>
        <w:tblLook w:val="04A0" w:firstRow="1" w:lastRow="0" w:firstColumn="1" w:lastColumn="0" w:noHBand="0" w:noVBand="1"/>
      </w:tblPr>
      <w:tblGrid>
        <w:gridCol w:w="10143"/>
      </w:tblGrid>
      <w:tr w:rsidR="006F4884" w:rsidRPr="00830901" w:rsidTr="006F4884">
        <w:trPr>
          <w:trHeight w:val="89"/>
        </w:trPr>
        <w:tc>
          <w:tcPr>
            <w:tcW w:w="10143" w:type="dxa"/>
          </w:tcPr>
          <w:p w:rsidR="006F4884" w:rsidRPr="006F4884" w:rsidRDefault="006F4884" w:rsidP="00D12CDF">
            <w:pPr>
              <w:numPr>
                <w:ilvl w:val="0"/>
                <w:numId w:val="1"/>
              </w:numPr>
              <w:tabs>
                <w:tab w:val="clear" w:pos="2204"/>
                <w:tab w:val="num" w:pos="360"/>
              </w:tabs>
              <w:spacing w:after="160" w:line="360" w:lineRule="auto"/>
              <w:ind w:left="360" w:hanging="174"/>
              <w:contextualSpacing/>
              <w:rPr>
                <w:rFonts w:ascii="Times New Roman" w:hAnsi="Times New Roman" w:cs="Times New Roman"/>
                <w:b/>
                <w:i/>
                <w:sz w:val="24"/>
                <w:szCs w:val="24"/>
              </w:rPr>
            </w:pPr>
            <w:r w:rsidRPr="006F4884">
              <w:rPr>
                <w:rFonts w:ascii="Times New Roman" w:hAnsi="Times New Roman" w:cs="Times New Roman"/>
                <w:i/>
                <w:color w:val="002060"/>
                <w:sz w:val="24"/>
                <w:szCs w:val="24"/>
              </w:rPr>
              <w:t xml:space="preserve">Articol publicat de </w:t>
            </w:r>
            <w:r w:rsidRPr="006F4884">
              <w:rPr>
                <w:rFonts w:ascii="Times New Roman" w:hAnsi="Times New Roman" w:cs="Times New Roman"/>
                <w:b/>
                <w:bCs/>
                <w:i/>
                <w:color w:val="002060"/>
                <w:sz w:val="24"/>
                <w:szCs w:val="24"/>
              </w:rPr>
              <w:t>bzi.ro</w:t>
            </w:r>
          </w:p>
        </w:tc>
      </w:tr>
    </w:tbl>
    <w:p w:rsidR="006F4884" w:rsidRPr="006F4884" w:rsidRDefault="00AA0367" w:rsidP="006F4884">
      <w:pPr>
        <w:pStyle w:val="Heading1"/>
        <w:spacing w:line="360" w:lineRule="auto"/>
        <w:ind w:left="-284"/>
        <w:contextualSpacing/>
        <w:jc w:val="both"/>
        <w:rPr>
          <w:rFonts w:ascii="Times New Roman" w:hAnsi="Times New Roman" w:cs="Times New Roman"/>
          <w:color w:val="002060"/>
          <w:sz w:val="24"/>
          <w:szCs w:val="24"/>
          <w:lang w:val="en-US"/>
        </w:rPr>
      </w:pPr>
      <w:r>
        <w:rPr>
          <w:rFonts w:ascii="Times New Roman" w:hAnsi="Times New Roman" w:cs="Times New Roman"/>
          <w:color w:val="002060"/>
          <w:sz w:val="24"/>
          <w:szCs w:val="24"/>
        </w:rPr>
        <w:t>2</w:t>
      </w:r>
      <w:r w:rsidR="006F4884" w:rsidRPr="006F4884">
        <w:rPr>
          <w:rFonts w:ascii="Times New Roman" w:hAnsi="Times New Roman" w:cs="Times New Roman"/>
          <w:color w:val="002060"/>
          <w:sz w:val="24"/>
          <w:szCs w:val="24"/>
        </w:rPr>
        <w:t xml:space="preserve">. Activități din cadrul proiectului „Alecsandriștii pentru o școală digitală” </w:t>
      </w:r>
    </w:p>
    <w:tbl>
      <w:tblPr>
        <w:tblW w:w="10143" w:type="dxa"/>
        <w:tblLayout w:type="fixed"/>
        <w:tblLook w:val="04A0" w:firstRow="1" w:lastRow="0" w:firstColumn="1" w:lastColumn="0" w:noHBand="0" w:noVBand="1"/>
      </w:tblPr>
      <w:tblGrid>
        <w:gridCol w:w="10143"/>
      </w:tblGrid>
      <w:tr w:rsidR="006F4884" w:rsidRPr="00830901" w:rsidTr="006F4884">
        <w:trPr>
          <w:trHeight w:val="350"/>
        </w:trPr>
        <w:tc>
          <w:tcPr>
            <w:tcW w:w="10143" w:type="dxa"/>
          </w:tcPr>
          <w:p w:rsidR="006F4884" w:rsidRPr="00830901" w:rsidRDefault="006F4884" w:rsidP="00D12CDF">
            <w:pPr>
              <w:spacing w:line="360" w:lineRule="auto"/>
              <w:contextualSpacing/>
              <w:jc w:val="both"/>
              <w:rPr>
                <w:rFonts w:ascii="Times New Roman" w:hAnsi="Times New Roman" w:cs="Times New Roman"/>
                <w:b/>
                <w:bCs/>
                <w:sz w:val="24"/>
                <w:szCs w:val="24"/>
                <w:lang w:val="en-US"/>
              </w:rPr>
            </w:pPr>
            <w:r w:rsidRPr="00830901">
              <w:rPr>
                <w:rFonts w:ascii="Times New Roman" w:hAnsi="Times New Roman" w:cs="Times New Roman"/>
                <w:b/>
                <w:bCs/>
                <w:sz w:val="24"/>
                <w:szCs w:val="24"/>
                <w:lang w:val="en-US"/>
              </w:rPr>
              <w:t>În perioada noiembrie – decembrie 2020, elevii de la clasele de liceu și de gimnaziu ale Liceului Teoretic „Vasile Alecsandri” Iași precum și cadrele didactice și-au dezvoltat competențele digitale, colaborând pe diferite platforme de e-learning, precum Mentimeter, Learning apps, Kahoot, Witeboard.fi, Cooglle, Jamboard, Wordwall, Pear deck etc., care le-au facilitat învățarea și evaluarea la distanță, modul de desfășurare a activităților școlii în condițiile impuse de pandemie.</w:t>
            </w:r>
          </w:p>
          <w:p w:rsidR="006F4884" w:rsidRPr="00830901" w:rsidRDefault="006F4884" w:rsidP="00D12CDF">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 xml:space="preserve">Lucrul acesta a fost posibil prin proiectul „Alecsandriștii pentru o școală digitală”, câștigat de liceul ieșean cu mare deschidere spre inovarea educației în cadrul programului „Start ONG”, implementat de Asociația „Act for Tomorrow” și lansat de Kaufland România. Una dintre activitățile acestui proiect vizează instruirea elevilor de la trei clase pentru </w:t>
            </w:r>
            <w:proofErr w:type="gramStart"/>
            <w:r w:rsidRPr="00830901">
              <w:rPr>
                <w:rFonts w:ascii="Times New Roman" w:hAnsi="Times New Roman" w:cs="Times New Roman"/>
                <w:sz w:val="24"/>
                <w:szCs w:val="24"/>
                <w:lang w:val="en-US"/>
              </w:rPr>
              <w:t>a</w:t>
            </w:r>
            <w:proofErr w:type="gramEnd"/>
            <w:r w:rsidRPr="00830901">
              <w:rPr>
                <w:rFonts w:ascii="Times New Roman" w:hAnsi="Times New Roman" w:cs="Times New Roman"/>
                <w:sz w:val="24"/>
                <w:szCs w:val="24"/>
                <w:lang w:val="en-US"/>
              </w:rPr>
              <w:t xml:space="preserve"> utiliza platformele și resursele on-line în procesul de învățare, de către profesorii care au fost inițiați să le acceseze în cadrul a trei ateliere de formare. Astfel, profesorii și elevii liceului au creat punți de comunicare, colaborare și învățare în mediul virtual, ajutați de tehnologia digitală prin călătoria interesantă prin platforme de e-learning.</w:t>
            </w:r>
          </w:p>
          <w:p w:rsidR="006F4884" w:rsidRPr="00830901" w:rsidRDefault="006F4884" w:rsidP="00D12CDF">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 xml:space="preserve">Finanțarea obținută în cadrul proiectului a permis dotarea a trei spații de învățare de la Liceul Teoretic „Vasile Alecsandri” din Iași cu laptopuri, tablete grafice și camere web performante. Datorită </w:t>
            </w:r>
            <w:r w:rsidRPr="00830901">
              <w:rPr>
                <w:rFonts w:ascii="Times New Roman" w:hAnsi="Times New Roman" w:cs="Times New Roman"/>
                <w:sz w:val="24"/>
                <w:szCs w:val="24"/>
                <w:lang w:val="en-US"/>
              </w:rPr>
              <w:lastRenderedPageBreak/>
              <w:t>acestora, elevii au devenit mai motivați la ore, iar profesorii au posibilitatea să susțină lecții moderne, interactive.</w:t>
            </w:r>
          </w:p>
          <w:p w:rsidR="006F4884" w:rsidRPr="00830901" w:rsidRDefault="006F4884" w:rsidP="00D12CDF">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 xml:space="preserve">Printre produsele realizate de elevi în cadrul proiectului se numără primul număr al revistei „Experiența alecsandristă”, o colecție de rețete culinare, teme pentru acasă lucrate în echipă pe tabla Jamboard, prezentări de carte, hărți conceptuale. Toate aceste materiale au fost postate pe site-ul liceului și au contribuit la dezvoltarea creativității, </w:t>
            </w:r>
            <w:proofErr w:type="gramStart"/>
            <w:r w:rsidRPr="00830901">
              <w:rPr>
                <w:rFonts w:ascii="Times New Roman" w:hAnsi="Times New Roman" w:cs="Times New Roman"/>
                <w:sz w:val="24"/>
                <w:szCs w:val="24"/>
                <w:lang w:val="en-US"/>
              </w:rPr>
              <w:t>a</w:t>
            </w:r>
            <w:proofErr w:type="gramEnd"/>
            <w:r w:rsidRPr="00830901">
              <w:rPr>
                <w:rFonts w:ascii="Times New Roman" w:hAnsi="Times New Roman" w:cs="Times New Roman"/>
                <w:sz w:val="24"/>
                <w:szCs w:val="24"/>
                <w:lang w:val="en-US"/>
              </w:rPr>
              <w:t xml:space="preserve"> învățării experiențiale și prin cooperare a elevilor.</w:t>
            </w:r>
          </w:p>
        </w:tc>
      </w:tr>
    </w:tbl>
    <w:p w:rsidR="006F4884" w:rsidRPr="00830901" w:rsidRDefault="006F4884" w:rsidP="006F4884">
      <w:pPr>
        <w:spacing w:line="360" w:lineRule="auto"/>
        <w:ind w:left="-284"/>
        <w:contextualSpacing/>
        <w:jc w:val="both"/>
        <w:rPr>
          <w:rFonts w:ascii="Times New Roman" w:hAnsi="Times New Roman" w:cs="Times New Roman"/>
          <w:b/>
          <w:color w:val="C00000"/>
          <w:sz w:val="24"/>
          <w:szCs w:val="24"/>
        </w:rPr>
      </w:pPr>
    </w:p>
    <w:tbl>
      <w:tblPr>
        <w:tblW w:w="10143" w:type="dxa"/>
        <w:tblLayout w:type="fixed"/>
        <w:tblLook w:val="04A0" w:firstRow="1" w:lastRow="0" w:firstColumn="1" w:lastColumn="0" w:noHBand="0" w:noVBand="1"/>
      </w:tblPr>
      <w:tblGrid>
        <w:gridCol w:w="10143"/>
      </w:tblGrid>
      <w:tr w:rsidR="006F4884" w:rsidRPr="00830901" w:rsidTr="006F4884">
        <w:trPr>
          <w:trHeight w:val="89"/>
        </w:trPr>
        <w:tc>
          <w:tcPr>
            <w:tcW w:w="10143" w:type="dxa"/>
          </w:tcPr>
          <w:p w:rsidR="006F4884" w:rsidRPr="006F4884" w:rsidRDefault="006F4884" w:rsidP="00D12CDF">
            <w:pPr>
              <w:numPr>
                <w:ilvl w:val="0"/>
                <w:numId w:val="1"/>
              </w:numPr>
              <w:tabs>
                <w:tab w:val="clear" w:pos="2204"/>
                <w:tab w:val="num" w:pos="360"/>
              </w:tabs>
              <w:spacing w:after="160" w:line="360" w:lineRule="auto"/>
              <w:ind w:left="360" w:hanging="174"/>
              <w:contextualSpacing/>
              <w:rPr>
                <w:rFonts w:ascii="Times New Roman" w:hAnsi="Times New Roman" w:cs="Times New Roman"/>
                <w:b/>
                <w:i/>
                <w:sz w:val="24"/>
                <w:szCs w:val="24"/>
              </w:rPr>
            </w:pPr>
            <w:r w:rsidRPr="006F4884">
              <w:rPr>
                <w:rFonts w:ascii="Times New Roman" w:hAnsi="Times New Roman" w:cs="Times New Roman"/>
                <w:i/>
                <w:color w:val="002060"/>
                <w:sz w:val="24"/>
                <w:szCs w:val="24"/>
              </w:rPr>
              <w:t xml:space="preserve">Articol publicat de </w:t>
            </w:r>
            <w:r w:rsidRPr="006F4884">
              <w:rPr>
                <w:rFonts w:ascii="Times New Roman" w:hAnsi="Times New Roman" w:cs="Times New Roman"/>
                <w:b/>
                <w:bCs/>
                <w:i/>
                <w:color w:val="002060"/>
                <w:sz w:val="24"/>
                <w:szCs w:val="24"/>
              </w:rPr>
              <w:t>bzi.ro</w:t>
            </w:r>
          </w:p>
        </w:tc>
      </w:tr>
    </w:tbl>
    <w:p w:rsidR="006F4884" w:rsidRPr="006F4884" w:rsidRDefault="00AA0367" w:rsidP="006F4884">
      <w:pPr>
        <w:pStyle w:val="Heading1"/>
        <w:spacing w:line="360" w:lineRule="auto"/>
        <w:ind w:left="-284"/>
        <w:contextualSpacing/>
        <w:jc w:val="both"/>
        <w:rPr>
          <w:rFonts w:ascii="Times New Roman" w:hAnsi="Times New Roman" w:cs="Times New Roman"/>
          <w:color w:val="002060"/>
          <w:sz w:val="24"/>
          <w:szCs w:val="24"/>
          <w:lang w:val="en-US"/>
        </w:rPr>
      </w:pPr>
      <w:r>
        <w:rPr>
          <w:rFonts w:ascii="Times New Roman" w:hAnsi="Times New Roman" w:cs="Times New Roman"/>
          <w:color w:val="002060"/>
          <w:sz w:val="24"/>
          <w:szCs w:val="24"/>
        </w:rPr>
        <w:t>3</w:t>
      </w:r>
      <w:r w:rsidR="006F4884" w:rsidRPr="006F4884">
        <w:rPr>
          <w:rFonts w:ascii="Times New Roman" w:hAnsi="Times New Roman" w:cs="Times New Roman"/>
          <w:color w:val="002060"/>
          <w:sz w:val="24"/>
          <w:szCs w:val="24"/>
        </w:rPr>
        <w:t xml:space="preserve">. Liceul Teoretic de Informatică „Grigore Moisil” Iași – ambasador în programul european „Erasmus Goes Greener” </w:t>
      </w:r>
    </w:p>
    <w:tbl>
      <w:tblPr>
        <w:tblW w:w="10143" w:type="dxa"/>
        <w:tblLayout w:type="fixed"/>
        <w:tblLook w:val="04A0" w:firstRow="1" w:lastRow="0" w:firstColumn="1" w:lastColumn="0" w:noHBand="0" w:noVBand="1"/>
      </w:tblPr>
      <w:tblGrid>
        <w:gridCol w:w="10143"/>
      </w:tblGrid>
      <w:tr w:rsidR="006F4884" w:rsidRPr="00830901" w:rsidTr="006F4884">
        <w:trPr>
          <w:trHeight w:val="350"/>
        </w:trPr>
        <w:tc>
          <w:tcPr>
            <w:tcW w:w="10143" w:type="dxa"/>
          </w:tcPr>
          <w:p w:rsidR="006F4884" w:rsidRPr="00830901" w:rsidRDefault="006F4884" w:rsidP="00D12CDF">
            <w:pPr>
              <w:spacing w:line="360" w:lineRule="auto"/>
              <w:contextualSpacing/>
              <w:jc w:val="both"/>
              <w:rPr>
                <w:rFonts w:ascii="Times New Roman" w:hAnsi="Times New Roman" w:cs="Times New Roman"/>
                <w:b/>
                <w:bCs/>
                <w:sz w:val="24"/>
                <w:szCs w:val="24"/>
                <w:lang w:val="en-US"/>
              </w:rPr>
            </w:pPr>
            <w:r w:rsidRPr="00830901">
              <w:rPr>
                <w:rFonts w:ascii="Times New Roman" w:hAnsi="Times New Roman" w:cs="Times New Roman"/>
                <w:b/>
                <w:bCs/>
                <w:sz w:val="24"/>
                <w:szCs w:val="24"/>
                <w:lang w:val="en-US"/>
              </w:rPr>
              <w:t>Liceul Teoretic de Informatică „Grigore Moisil” face un pas înainte în viziunea asupra viitoarelor proiecte educaționale europene pentru tineri care vor fi proiectate începând cu anul 2021, prin atenția acordată unui subiect ce se prefigurează a fi unul dintre cele mai importante aspecte în cerințele de implementare ale viitoarelor proiecte europene: sustenabilitate și grija față de natură.</w:t>
            </w:r>
          </w:p>
          <w:p w:rsidR="006F4884" w:rsidRPr="00830901" w:rsidRDefault="006F4884" w:rsidP="00D12CDF">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Astfel, liceul ieșean, s-</w:t>
            </w:r>
            <w:proofErr w:type="gramStart"/>
            <w:r w:rsidRPr="00830901">
              <w:rPr>
                <w:rFonts w:ascii="Times New Roman" w:hAnsi="Times New Roman" w:cs="Times New Roman"/>
                <w:sz w:val="24"/>
                <w:szCs w:val="24"/>
                <w:lang w:val="en-US"/>
              </w:rPr>
              <w:t>a</w:t>
            </w:r>
            <w:proofErr w:type="gramEnd"/>
            <w:r w:rsidRPr="00830901">
              <w:rPr>
                <w:rFonts w:ascii="Times New Roman" w:hAnsi="Times New Roman" w:cs="Times New Roman"/>
                <w:sz w:val="24"/>
                <w:szCs w:val="24"/>
                <w:lang w:val="en-US"/>
              </w:rPr>
              <w:t xml:space="preserve"> implicat de curând într-un program de anvergură, coordonat de Agenția Națională Erasmus+ din Norvegia, prin participarea prof. dr. Anamaria Ghiban la seria de activități online „Erasmus Goes Greener”. Activitățile fac parte din programul cu același nume, în cadrul căruia 50 de participanți din 5 țări (Norvegia, Finlanda, Belgia, Ungaria și România) caută soluții verzi pentru implementarea viitoarelor proiecte europene pentru tineret. Programul „Erasmus Goes </w:t>
            </w:r>
            <w:proofErr w:type="gramStart"/>
            <w:r w:rsidRPr="00830901">
              <w:rPr>
                <w:rFonts w:ascii="Times New Roman" w:hAnsi="Times New Roman" w:cs="Times New Roman"/>
                <w:sz w:val="24"/>
                <w:szCs w:val="24"/>
                <w:lang w:val="en-US"/>
              </w:rPr>
              <w:t>Greener ”</w:t>
            </w:r>
            <w:proofErr w:type="gramEnd"/>
            <w:r w:rsidRPr="00830901">
              <w:rPr>
                <w:rFonts w:ascii="Times New Roman" w:hAnsi="Times New Roman" w:cs="Times New Roman"/>
                <w:sz w:val="24"/>
                <w:szCs w:val="24"/>
                <w:lang w:val="en-US"/>
              </w:rPr>
              <w:t xml:space="preserve"> își propune astfel să creeze spațiul de învățare și contextul pentru a afla cum pot organizațiile implementa proiecte și inițiative sustenabile prin programele Erasmus+ și ESC (Corpul European de Solidaritate). Proiectul își propune, de asemenea, crearea unei rețele Green Erasmus care va fi implicată în viitoare activități naționale și internaționale.</w:t>
            </w:r>
          </w:p>
          <w:p w:rsidR="006F4884" w:rsidRPr="00830901" w:rsidRDefault="006F4884" w:rsidP="00D12CDF">
            <w:pPr>
              <w:spacing w:line="360" w:lineRule="auto"/>
              <w:contextualSpacing/>
              <w:jc w:val="both"/>
              <w:rPr>
                <w:rFonts w:ascii="Times New Roman" w:hAnsi="Times New Roman" w:cs="Times New Roman"/>
                <w:b/>
                <w:bCs/>
                <w:sz w:val="24"/>
                <w:szCs w:val="24"/>
                <w:lang w:val="en-US"/>
              </w:rPr>
            </w:pPr>
            <w:r w:rsidRPr="00830901">
              <w:rPr>
                <w:rFonts w:ascii="Times New Roman" w:hAnsi="Times New Roman" w:cs="Times New Roman"/>
                <w:b/>
                <w:bCs/>
                <w:sz w:val="24"/>
                <w:szCs w:val="24"/>
                <w:lang w:val="en-US"/>
              </w:rPr>
              <w:t>Programul „Erasmus Goes Greener”</w:t>
            </w:r>
          </w:p>
          <w:p w:rsidR="006F4884" w:rsidRPr="00830901" w:rsidRDefault="006F4884" w:rsidP="00D12CDF">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Până în prezent, în cadrul programului „Erasmus Goes Greener” au avut loc două evenimente, unul internațional, pe 26 noiembrie 2020, coordonat de Agenția Națională Erasmus+ din Norvegia și unul național, pe 8 decembrie 2020, coordonat de ANPCDEFP România. În cadrul acestora, au fost propuse instrumente, abordări, exemple de bune practici care să sprijine abordările eco în toate etapele de viață ale unui proiect de la planificare, la implementare.</w:t>
            </w:r>
          </w:p>
          <w:p w:rsidR="006F4884" w:rsidRPr="00830901" w:rsidRDefault="006F4884" w:rsidP="00D12CDF">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lastRenderedPageBreak/>
              <w:t>Cei 10 participanți din România, profesori sau reprezentanți ai unor ong-uri interesate de problema sustenabilității viitoarelor proiecte pentru tineret, printre care și prof. dr. Anamaria Ghiban, de la Liceul Teoretic de Informatică „Grigore Moisil”, au astfel oportunitatea de a deveni ambasadori ai programului „Erasmus Goes Greener”. Activitățile viitoare ale programului se vor derula pe plan internațional în 2021, avâd drept scop principal crearea mai multor proiecte Erasmus + și ale Corpului de solidaritate care sunt responsabile față de natură, precum și crearea și implementarea mai multor proiecte care abordează subiecte precum sustenabilitatea și protecția mediului.</w:t>
            </w:r>
          </w:p>
        </w:tc>
      </w:tr>
    </w:tbl>
    <w:p w:rsidR="006F4884" w:rsidRPr="00830901" w:rsidRDefault="006F4884" w:rsidP="006F4884">
      <w:pPr>
        <w:spacing w:line="360" w:lineRule="auto"/>
        <w:ind w:left="-284"/>
        <w:contextualSpacing/>
        <w:jc w:val="both"/>
        <w:rPr>
          <w:rFonts w:ascii="Times New Roman" w:hAnsi="Times New Roman" w:cs="Times New Roman"/>
          <w:b/>
          <w:color w:val="C00000"/>
          <w:sz w:val="24"/>
          <w:szCs w:val="24"/>
        </w:rPr>
      </w:pPr>
    </w:p>
    <w:tbl>
      <w:tblPr>
        <w:tblW w:w="10143" w:type="dxa"/>
        <w:tblLayout w:type="fixed"/>
        <w:tblLook w:val="04A0" w:firstRow="1" w:lastRow="0" w:firstColumn="1" w:lastColumn="0" w:noHBand="0" w:noVBand="1"/>
      </w:tblPr>
      <w:tblGrid>
        <w:gridCol w:w="10143"/>
      </w:tblGrid>
      <w:tr w:rsidR="006F4884" w:rsidRPr="00830901" w:rsidTr="006F4884">
        <w:trPr>
          <w:trHeight w:val="89"/>
        </w:trPr>
        <w:tc>
          <w:tcPr>
            <w:tcW w:w="10143" w:type="dxa"/>
          </w:tcPr>
          <w:p w:rsidR="006F4884" w:rsidRPr="006F4884" w:rsidRDefault="006F4884" w:rsidP="00D12CDF">
            <w:pPr>
              <w:numPr>
                <w:ilvl w:val="0"/>
                <w:numId w:val="1"/>
              </w:numPr>
              <w:tabs>
                <w:tab w:val="clear" w:pos="2204"/>
                <w:tab w:val="num" w:pos="360"/>
              </w:tabs>
              <w:spacing w:after="160" w:line="360" w:lineRule="auto"/>
              <w:ind w:left="360" w:hanging="174"/>
              <w:contextualSpacing/>
              <w:rPr>
                <w:rFonts w:ascii="Times New Roman" w:hAnsi="Times New Roman" w:cs="Times New Roman"/>
                <w:b/>
                <w:i/>
                <w:sz w:val="24"/>
                <w:szCs w:val="24"/>
              </w:rPr>
            </w:pPr>
            <w:r w:rsidRPr="006F4884">
              <w:rPr>
                <w:rFonts w:ascii="Times New Roman" w:hAnsi="Times New Roman" w:cs="Times New Roman"/>
                <w:i/>
                <w:color w:val="002060"/>
                <w:sz w:val="24"/>
                <w:szCs w:val="24"/>
              </w:rPr>
              <w:t xml:space="preserve">Articol publicat de </w:t>
            </w:r>
            <w:r w:rsidRPr="006F4884">
              <w:rPr>
                <w:rFonts w:ascii="Times New Roman" w:hAnsi="Times New Roman" w:cs="Times New Roman"/>
                <w:b/>
                <w:bCs/>
                <w:i/>
                <w:color w:val="002060"/>
                <w:sz w:val="24"/>
                <w:szCs w:val="24"/>
              </w:rPr>
              <w:t>bzi.ro</w:t>
            </w:r>
          </w:p>
        </w:tc>
      </w:tr>
    </w:tbl>
    <w:p w:rsidR="00830901" w:rsidRPr="00830901" w:rsidRDefault="00AA0367" w:rsidP="00830901">
      <w:pPr>
        <w:pStyle w:val="Heading1"/>
        <w:spacing w:line="360" w:lineRule="auto"/>
        <w:ind w:left="-284"/>
        <w:contextualSpacing/>
        <w:jc w:val="both"/>
        <w:rPr>
          <w:rFonts w:ascii="Times New Roman" w:hAnsi="Times New Roman" w:cs="Times New Roman"/>
          <w:color w:val="002060"/>
          <w:sz w:val="24"/>
          <w:szCs w:val="24"/>
          <w:lang w:val="en-US"/>
        </w:rPr>
      </w:pPr>
      <w:bookmarkStart w:id="3" w:name="_Toc58818097"/>
      <w:bookmarkEnd w:id="2"/>
      <w:r>
        <w:rPr>
          <w:rFonts w:ascii="Times New Roman" w:hAnsi="Times New Roman" w:cs="Times New Roman"/>
          <w:color w:val="002060"/>
          <w:sz w:val="24"/>
          <w:szCs w:val="24"/>
        </w:rPr>
        <w:t>4</w:t>
      </w:r>
      <w:r w:rsidR="00830901" w:rsidRPr="00830901">
        <w:rPr>
          <w:rFonts w:ascii="Times New Roman" w:hAnsi="Times New Roman" w:cs="Times New Roman"/>
          <w:color w:val="002060"/>
          <w:sz w:val="24"/>
          <w:szCs w:val="24"/>
        </w:rPr>
        <w:t>. Teren de sport modern, la Colegiul Național de Artă „Octav Băncilă” din Iași! Acesta are dotări de ultimă oră și nocturnă</w:t>
      </w:r>
      <w:bookmarkEnd w:id="3"/>
      <w:r w:rsidR="00830901" w:rsidRPr="00830901">
        <w:rPr>
          <w:rFonts w:ascii="Times New Roman" w:hAnsi="Times New Roman" w:cs="Times New Roman"/>
          <w:color w:val="002060"/>
          <w:sz w:val="24"/>
          <w:szCs w:val="24"/>
        </w:rPr>
        <w:t xml:space="preserve"> </w:t>
      </w:r>
    </w:p>
    <w:tbl>
      <w:tblPr>
        <w:tblW w:w="10143" w:type="dxa"/>
        <w:tblLayout w:type="fixed"/>
        <w:tblLook w:val="04A0" w:firstRow="1" w:lastRow="0" w:firstColumn="1" w:lastColumn="0" w:noHBand="0" w:noVBand="1"/>
      </w:tblPr>
      <w:tblGrid>
        <w:gridCol w:w="10143"/>
      </w:tblGrid>
      <w:tr w:rsidR="00830901" w:rsidRPr="00830901" w:rsidTr="00830901">
        <w:trPr>
          <w:trHeight w:val="350"/>
        </w:trPr>
        <w:tc>
          <w:tcPr>
            <w:tcW w:w="10143" w:type="dxa"/>
          </w:tcPr>
          <w:p w:rsidR="00830901" w:rsidRPr="00830901" w:rsidRDefault="00830901" w:rsidP="00830901">
            <w:pPr>
              <w:spacing w:line="360" w:lineRule="auto"/>
              <w:contextualSpacing/>
              <w:jc w:val="both"/>
              <w:rPr>
                <w:rFonts w:ascii="Times New Roman" w:hAnsi="Times New Roman" w:cs="Times New Roman"/>
                <w:b/>
                <w:bCs/>
                <w:sz w:val="24"/>
                <w:szCs w:val="24"/>
                <w:lang w:val="en-US"/>
              </w:rPr>
            </w:pPr>
            <w:r w:rsidRPr="00830901">
              <w:rPr>
                <w:rFonts w:ascii="Times New Roman" w:hAnsi="Times New Roman" w:cs="Times New Roman"/>
                <w:b/>
                <w:bCs/>
                <w:sz w:val="24"/>
                <w:szCs w:val="24"/>
                <w:lang w:val="en-US"/>
              </w:rPr>
              <w:t>O nouă investiție finalizată, cu un nou teren de sport modern care are inclusiv nocturnă, la Colegiul Național de Artă „Octav Băncilă” din Iași. Totul face parte dintr-un program inițiat de Primăria Municipiului Iași legat de amenajarea a câte un teren de sport modern la încă 9 instituții de învățământ preuniversitar. Valoarea contractului, semnat în 4 iunie 2020, este de 3.452.191</w:t>
            </w:r>
            <w:proofErr w:type="gramStart"/>
            <w:r w:rsidRPr="00830901">
              <w:rPr>
                <w:rFonts w:ascii="Times New Roman" w:hAnsi="Times New Roman" w:cs="Times New Roman"/>
                <w:b/>
                <w:bCs/>
                <w:sz w:val="24"/>
                <w:szCs w:val="24"/>
                <w:lang w:val="en-US"/>
              </w:rPr>
              <w:t>,34</w:t>
            </w:r>
            <w:proofErr w:type="gramEnd"/>
            <w:r w:rsidRPr="00830901">
              <w:rPr>
                <w:rFonts w:ascii="Times New Roman" w:hAnsi="Times New Roman" w:cs="Times New Roman"/>
                <w:b/>
                <w:bCs/>
                <w:sz w:val="24"/>
                <w:szCs w:val="24"/>
                <w:lang w:val="en-US"/>
              </w:rPr>
              <w:t xml:space="preserve"> lei, fără TVA (4.108.107,69 lei, cu TVA). Firma Andru Solutions SRL a avut la dispoziție 6 luni pentru a finaliza lucrările</w:t>
            </w:r>
          </w:p>
          <w:p w:rsidR="00830901" w:rsidRPr="00830901" w:rsidRDefault="00830901" w:rsidP="00830901">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Noi investiții finalizate în infrastructura școlară din Iași! Un nou teren de sport modern care are inclusiv nocturnă, la Colegiul Național de Artă „Octav Băncilă” din Iași.</w:t>
            </w:r>
          </w:p>
          <w:p w:rsidR="00830901" w:rsidRPr="00830901" w:rsidRDefault="00830901" w:rsidP="00830901">
            <w:pPr>
              <w:spacing w:line="360" w:lineRule="auto"/>
              <w:contextualSpacing/>
              <w:jc w:val="both"/>
              <w:rPr>
                <w:rFonts w:ascii="Times New Roman" w:hAnsi="Times New Roman" w:cs="Times New Roman"/>
                <w:i/>
                <w:iCs/>
                <w:sz w:val="24"/>
                <w:szCs w:val="24"/>
                <w:lang w:val="en-US"/>
              </w:rPr>
            </w:pPr>
            <w:r w:rsidRPr="00830901">
              <w:rPr>
                <w:rFonts w:ascii="Times New Roman" w:hAnsi="Times New Roman" w:cs="Times New Roman"/>
                <w:i/>
                <w:iCs/>
                <w:sz w:val="24"/>
                <w:szCs w:val="24"/>
                <w:lang w:val="en-US"/>
              </w:rPr>
              <w:t xml:space="preserve">„Am finalizat foarte rapid toate lucrările la terenul nostru nou de sport. Firma pe care a contractat-o Primăria Iași, investiția fiind a municipalității, a lucrat rapid și foarte bine. E vorba deSPRE un proiect mai mare ce implică asemenea lucrări și în alte câteva școli, colegii și licee din Iași. Terenul este multifuncțional, iar joi, 10 decembrie 2020, am inaugurat și nocturna. Ne bucură că </w:t>
            </w:r>
            <w:proofErr w:type="gramStart"/>
            <w:r w:rsidRPr="00830901">
              <w:rPr>
                <w:rFonts w:ascii="Times New Roman" w:hAnsi="Times New Roman" w:cs="Times New Roman"/>
                <w:i/>
                <w:iCs/>
                <w:sz w:val="24"/>
                <w:szCs w:val="24"/>
                <w:lang w:val="en-US"/>
              </w:rPr>
              <w:t>am</w:t>
            </w:r>
            <w:proofErr w:type="gramEnd"/>
            <w:r w:rsidRPr="00830901">
              <w:rPr>
                <w:rFonts w:ascii="Times New Roman" w:hAnsi="Times New Roman" w:cs="Times New Roman"/>
                <w:i/>
                <w:iCs/>
                <w:sz w:val="24"/>
                <w:szCs w:val="24"/>
                <w:lang w:val="en-US"/>
              </w:rPr>
              <w:t xml:space="preserve"> putut realiza acest obiectiv. Am ajutat și noi firma. Acum, elevii și liceenii beneficiază de condiții excelente pentru desfășurarea activităților de Educație Fizică și Sport. Mulțumim primarului Mihai Chirica pentru toată implicarea și susținerea”, a transmis prof. Gheorghe Gheorghiță Vornicu, directorul de la </w:t>
            </w:r>
            <w:hyperlink r:id="rId6" w:history="1">
              <w:r w:rsidRPr="00830901">
                <w:rPr>
                  <w:rStyle w:val="Hyperlink"/>
                  <w:rFonts w:ascii="Times New Roman" w:hAnsi="Times New Roman" w:cs="Times New Roman"/>
                  <w:i/>
                  <w:iCs/>
                  <w:sz w:val="24"/>
                  <w:szCs w:val="24"/>
                  <w:lang w:val="en-US"/>
                </w:rPr>
                <w:t>Colegiul Național de Artă „Octav Băncilă”</w:t>
              </w:r>
            </w:hyperlink>
            <w:r w:rsidRPr="00830901">
              <w:rPr>
                <w:rFonts w:ascii="Times New Roman" w:hAnsi="Times New Roman" w:cs="Times New Roman"/>
                <w:i/>
                <w:iCs/>
                <w:sz w:val="24"/>
                <w:szCs w:val="24"/>
                <w:lang w:val="en-US"/>
              </w:rPr>
              <w:t>.</w:t>
            </w:r>
          </w:p>
          <w:p w:rsidR="00830901" w:rsidRPr="00830901" w:rsidRDefault="00830901" w:rsidP="00830901">
            <w:pPr>
              <w:spacing w:line="360" w:lineRule="auto"/>
              <w:contextualSpacing/>
              <w:jc w:val="both"/>
              <w:rPr>
                <w:rFonts w:ascii="Times New Roman" w:hAnsi="Times New Roman" w:cs="Times New Roman"/>
                <w:b/>
                <w:bCs/>
                <w:sz w:val="24"/>
                <w:szCs w:val="24"/>
                <w:lang w:val="en-US"/>
              </w:rPr>
            </w:pPr>
            <w:r w:rsidRPr="00830901">
              <w:rPr>
                <w:rFonts w:ascii="Times New Roman" w:hAnsi="Times New Roman" w:cs="Times New Roman"/>
                <w:b/>
                <w:bCs/>
                <w:sz w:val="24"/>
                <w:szCs w:val="24"/>
                <w:lang w:val="en-US"/>
              </w:rPr>
              <w:t>Programul Primăriei Municipiului Iași include 17 terenuri de sport</w:t>
            </w:r>
          </w:p>
          <w:p w:rsidR="00830901" w:rsidRPr="00830901" w:rsidRDefault="00830901" w:rsidP="00830901">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 xml:space="preserve">De precizat că toate acestea fac parte din programul Primăriei Municipiului Iași care include, în total, 17 terenuri de sport. Mare parte dintre acestea au fost finalizate. Este vorba despre 17 unități de </w:t>
            </w:r>
            <w:r w:rsidRPr="00830901">
              <w:rPr>
                <w:rFonts w:ascii="Times New Roman" w:hAnsi="Times New Roman" w:cs="Times New Roman"/>
                <w:sz w:val="24"/>
                <w:szCs w:val="24"/>
                <w:lang w:val="en-US"/>
              </w:rPr>
              <w:lastRenderedPageBreak/>
              <w:t>învățământ. Printre acestea se află: Colegiul Național, Colegiul Național „Costache Negruzzi”, Colegiul Național „Mihai Eminescu”, Colegiul Național „Octav Băncilă”, Colegiul Național „Garabet Ibrăileanu”, Liceul Teoretic „Dimitrie Cantemir”, Liceul Tehnologic „Petru Poni”, Liceul Tehnologic Economic de Turism, Școala Gimnazială „Titu Maiorescu”, </w:t>
            </w:r>
            <w:hyperlink r:id="rId7" w:history="1">
              <w:r w:rsidRPr="00830901">
                <w:rPr>
                  <w:rStyle w:val="Hyperlink"/>
                  <w:rFonts w:ascii="Times New Roman" w:hAnsi="Times New Roman" w:cs="Times New Roman"/>
                  <w:sz w:val="24"/>
                  <w:szCs w:val="24"/>
                  <w:lang w:val="en-US"/>
                </w:rPr>
                <w:t>Școala Gimnazială „Alexandru cel Bun”</w:t>
              </w:r>
            </w:hyperlink>
            <w:r w:rsidRPr="00830901">
              <w:rPr>
                <w:rFonts w:ascii="Times New Roman" w:hAnsi="Times New Roman" w:cs="Times New Roman"/>
                <w:sz w:val="24"/>
                <w:szCs w:val="24"/>
                <w:lang w:val="en-US"/>
              </w:rPr>
              <w:t>, Școala Gimnazială „Elena Cuza”, Școala Gimnazială „Bogdan Petriceicu Hașdeu” și, tot la Școala Gimnazială „Bogdan Petriceicu Hașdeu”, Corp D.</w:t>
            </w:r>
          </w:p>
          <w:p w:rsidR="00830901" w:rsidRPr="00830901" w:rsidRDefault="00830901" w:rsidP="00830901">
            <w:pPr>
              <w:spacing w:line="360" w:lineRule="auto"/>
              <w:contextualSpacing/>
              <w:jc w:val="both"/>
              <w:rPr>
                <w:rFonts w:ascii="Times New Roman" w:hAnsi="Times New Roman" w:cs="Times New Roman"/>
                <w:b/>
                <w:bCs/>
                <w:sz w:val="24"/>
                <w:szCs w:val="24"/>
                <w:lang w:val="en-US"/>
              </w:rPr>
            </w:pPr>
            <w:r w:rsidRPr="00830901">
              <w:rPr>
                <w:rFonts w:ascii="Times New Roman" w:hAnsi="Times New Roman" w:cs="Times New Roman"/>
                <w:b/>
                <w:bCs/>
                <w:sz w:val="24"/>
                <w:szCs w:val="24"/>
                <w:lang w:val="en-US"/>
              </w:rPr>
              <w:t>Pentru folosirea terenului în condiții de luminozitate redusă, perimetral va fi montată o instalație de iluminat cu reflectoare de tip led</w:t>
            </w:r>
          </w:p>
          <w:p w:rsidR="00830901" w:rsidRPr="00830901" w:rsidRDefault="00830901" w:rsidP="00830901">
            <w:pPr>
              <w:spacing w:line="360" w:lineRule="auto"/>
              <w:contextualSpacing/>
              <w:jc w:val="both"/>
              <w:rPr>
                <w:rFonts w:ascii="Times New Roman" w:hAnsi="Times New Roman" w:cs="Times New Roman"/>
                <w:sz w:val="24"/>
                <w:szCs w:val="24"/>
                <w:lang w:val="en-US"/>
              </w:rPr>
            </w:pPr>
            <w:hyperlink r:id="rId8" w:history="1">
              <w:r w:rsidRPr="00830901">
                <w:rPr>
                  <w:rStyle w:val="Hyperlink"/>
                  <w:rFonts w:ascii="Times New Roman" w:hAnsi="Times New Roman" w:cs="Times New Roman"/>
                  <w:sz w:val="24"/>
                  <w:szCs w:val="24"/>
                  <w:lang w:val="en-US"/>
                </w:rPr>
                <w:t>Terenurile</w:t>
              </w:r>
            </w:hyperlink>
            <w:r w:rsidRPr="00830901">
              <w:rPr>
                <w:rFonts w:ascii="Times New Roman" w:hAnsi="Times New Roman" w:cs="Times New Roman"/>
                <w:sz w:val="24"/>
                <w:szCs w:val="24"/>
                <w:lang w:val="en-US"/>
              </w:rPr>
              <w:t> au formă dreptunghiulară, iar în jurul lor este amenajată câte o zonă de siguranță. Fiecare teren va fi împrejmuit cu plasă bordurată și stâlpi metalici. Gardul are o înălțime de 6 metri în spatele porților și patru metri pe lateralele terenului. Totodată, pentru folosirea terenului în condiții de luminozitate redusă, perimetral este montată o instalație de iluminat cu reflectoare de tip led. Suprafața de joc a terenurilor este fie din gazon sintetic, cu înălțimea firului de 40 de milimetri, având compoziția firului 100 la sută din polietilenă, fie din tartan, montat pe stratul suport. Întregul proiect face parte din acțiunea ce-și propune să dezvolte mișcarea și sănătatea în rândul tinerilor.</w:t>
            </w:r>
          </w:p>
          <w:p w:rsidR="00830901" w:rsidRPr="00830901" w:rsidRDefault="00830901" w:rsidP="00830901">
            <w:pPr>
              <w:spacing w:line="360" w:lineRule="auto"/>
              <w:contextualSpacing/>
              <w:jc w:val="both"/>
              <w:rPr>
                <w:rFonts w:ascii="Times New Roman" w:hAnsi="Times New Roman" w:cs="Times New Roman"/>
                <w:b/>
                <w:bCs/>
                <w:sz w:val="24"/>
                <w:szCs w:val="24"/>
                <w:lang w:val="en-US"/>
              </w:rPr>
            </w:pPr>
            <w:r w:rsidRPr="00830901">
              <w:rPr>
                <w:rFonts w:ascii="Times New Roman" w:hAnsi="Times New Roman" w:cs="Times New Roman"/>
                <w:b/>
                <w:bCs/>
                <w:sz w:val="24"/>
                <w:szCs w:val="24"/>
                <w:lang w:val="en-US"/>
              </w:rPr>
              <w:t>Primăria Iași va moderniza alte 21 de terenuri de sport din municipiu</w:t>
            </w:r>
          </w:p>
          <w:p w:rsidR="00830901" w:rsidRPr="00830901" w:rsidRDefault="00830901" w:rsidP="00830901">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 xml:space="preserve">Municipalitatea va </w:t>
            </w:r>
            <w:proofErr w:type="gramStart"/>
            <w:r w:rsidRPr="00830901">
              <w:rPr>
                <w:rFonts w:ascii="Times New Roman" w:hAnsi="Times New Roman" w:cs="Times New Roman"/>
                <w:sz w:val="24"/>
                <w:szCs w:val="24"/>
                <w:lang w:val="en-US"/>
              </w:rPr>
              <w:t>reface</w:t>
            </w:r>
            <w:proofErr w:type="gramEnd"/>
            <w:r w:rsidRPr="00830901">
              <w:rPr>
                <w:rFonts w:ascii="Times New Roman" w:hAnsi="Times New Roman" w:cs="Times New Roman"/>
                <w:sz w:val="24"/>
                <w:szCs w:val="24"/>
                <w:lang w:val="en-US"/>
              </w:rPr>
              <w:t xml:space="preserve"> și alte terenuri de sport de la unitățile deînvățământ. Primarul Mihai Chirica a semnat un contract pentru servicii de proiectare tehnică pentru 21 de terenuri de la unități școlare.</w:t>
            </w:r>
          </w:p>
          <w:p w:rsidR="00830901" w:rsidRPr="00830901" w:rsidRDefault="00830901" w:rsidP="00830901">
            <w:pPr>
              <w:spacing w:line="360" w:lineRule="auto"/>
              <w:contextualSpacing/>
              <w:jc w:val="both"/>
              <w:rPr>
                <w:rFonts w:ascii="Times New Roman" w:hAnsi="Times New Roman" w:cs="Times New Roman"/>
                <w:i/>
                <w:iCs/>
                <w:sz w:val="24"/>
                <w:szCs w:val="24"/>
                <w:lang w:val="en-US"/>
              </w:rPr>
            </w:pPr>
            <w:r w:rsidRPr="00830901">
              <w:rPr>
                <w:rFonts w:ascii="Times New Roman" w:hAnsi="Times New Roman" w:cs="Times New Roman"/>
                <w:i/>
                <w:iCs/>
                <w:sz w:val="24"/>
                <w:szCs w:val="24"/>
                <w:lang w:val="en-US"/>
              </w:rPr>
              <w:t>„Proiectele vor fi realizate de SC Trust AVB SRL pentru 159.341 lei, cu TVA. Compania va trebui ca în cel mult 60 de zile să facă o serie de documente. Este vroba despre documentația de avizare a lucrărilor de intervenție, proiectul tehnic și detaliile de execuție. În calcul mai intră și documentația tehnică pentru autorizarea construcției și pentru organizarea execuției etc.”, a spus primarul Mihai Chirica.</w:t>
            </w:r>
          </w:p>
          <w:p w:rsidR="00830901" w:rsidRPr="00830901" w:rsidRDefault="00830901" w:rsidP="00830901">
            <w:pPr>
              <w:spacing w:line="360" w:lineRule="auto"/>
              <w:contextualSpacing/>
              <w:jc w:val="both"/>
              <w:rPr>
                <w:rFonts w:ascii="Times New Roman" w:hAnsi="Times New Roman" w:cs="Times New Roman"/>
                <w:b/>
                <w:bCs/>
                <w:sz w:val="24"/>
                <w:szCs w:val="24"/>
                <w:lang w:val="en-US"/>
              </w:rPr>
            </w:pPr>
            <w:r w:rsidRPr="00830901">
              <w:rPr>
                <w:rFonts w:ascii="Times New Roman" w:hAnsi="Times New Roman" w:cs="Times New Roman"/>
                <w:b/>
                <w:bCs/>
                <w:sz w:val="24"/>
                <w:szCs w:val="24"/>
                <w:lang w:val="en-US"/>
              </w:rPr>
              <w:t>9 milioane de lei pentru 21 de terenuri de sport din municipiul Iași</w:t>
            </w:r>
          </w:p>
          <w:p w:rsidR="00830901" w:rsidRPr="00830901" w:rsidRDefault="00830901" w:rsidP="00830901">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 xml:space="preserve">Amenajarea celor 21 de terenuri de </w:t>
            </w:r>
            <w:proofErr w:type="gramStart"/>
            <w:r w:rsidRPr="00830901">
              <w:rPr>
                <w:rFonts w:ascii="Times New Roman" w:hAnsi="Times New Roman" w:cs="Times New Roman"/>
                <w:sz w:val="24"/>
                <w:szCs w:val="24"/>
                <w:lang w:val="en-US"/>
              </w:rPr>
              <w:t>sport</w:t>
            </w:r>
            <w:proofErr w:type="gramEnd"/>
            <w:r w:rsidRPr="00830901">
              <w:rPr>
                <w:rFonts w:ascii="Times New Roman" w:hAnsi="Times New Roman" w:cs="Times New Roman"/>
                <w:sz w:val="24"/>
                <w:szCs w:val="24"/>
                <w:lang w:val="en-US"/>
              </w:rPr>
              <w:t xml:space="preserve"> are o valoare estimată de 9.000.000 lei. În calcul intră Colegiul Agricol și de Industrie Alimentară „Vasile Adamachi”, Colegiul Pedagogic „Vasile Lupu”, Colegiul Tehnic „Gheorghe Asachi”. Procedura vizează și Colegiul Tehnic de Electronică și Telecomunicații „Gheorghe Mârzescu”, Liceul Tehnologic de Mecatronică și Automatizări. În listă apare și Liceul Tehnologic Economic „Virgil Madgearu”, dar și Liceul Teoretic „Alexandru Ioan Cuza” (Corp A și Corp B). De asemenea, este vorba și despre Liceul Teoretic „Miron Costin”, Liceul Teoretic de Informatică „Grigore Moisil”, Școala Gimnazială „Carmen Sylva”, Școala Gimnazială </w:t>
            </w:r>
            <w:r w:rsidRPr="00830901">
              <w:rPr>
                <w:rFonts w:ascii="Times New Roman" w:hAnsi="Times New Roman" w:cs="Times New Roman"/>
                <w:sz w:val="24"/>
                <w:szCs w:val="24"/>
                <w:lang w:val="en-US"/>
              </w:rPr>
              <w:lastRenderedPageBreak/>
              <w:t>„George Călinescu”. Primăria va reface terenurile de la Școala Gimnazială „Ion Ghica”, Școala Gimnazială „Ion Neculce”, Școala Gimnazială „Ion Simionescu”, Școala Gimnazială „Ionel Teodoreanu”, Școala Gimnazială „Otilia Cazimir”, Școala Gimnazială „Vasile Conta”, Școala Gimnazială „Veronica Micle”, Școala Gimnazială „Ion Creangă” (Corp B), Școala Primară „Petru Poni” și Școala Primară „Gheorghe Asachi”.</w:t>
            </w:r>
          </w:p>
        </w:tc>
      </w:tr>
    </w:tbl>
    <w:p w:rsidR="00830901" w:rsidRPr="00830901" w:rsidRDefault="00830901" w:rsidP="00830901">
      <w:pPr>
        <w:spacing w:line="360" w:lineRule="auto"/>
        <w:ind w:left="-284"/>
        <w:contextualSpacing/>
        <w:jc w:val="both"/>
        <w:rPr>
          <w:rFonts w:ascii="Times New Roman" w:hAnsi="Times New Roman" w:cs="Times New Roman"/>
          <w:b/>
          <w:color w:val="C00000"/>
          <w:sz w:val="24"/>
          <w:szCs w:val="24"/>
        </w:rPr>
      </w:pPr>
      <w:r w:rsidRPr="00830901">
        <w:rPr>
          <w:rFonts w:ascii="Times New Roman" w:hAnsi="Times New Roman" w:cs="Times New Roman"/>
          <w:b/>
          <w:color w:val="C00000"/>
          <w:sz w:val="24"/>
          <w:szCs w:val="24"/>
        </w:rPr>
        <w:lastRenderedPageBreak/>
        <w:t>:</w:t>
      </w:r>
    </w:p>
    <w:tbl>
      <w:tblPr>
        <w:tblW w:w="10143" w:type="dxa"/>
        <w:tblLayout w:type="fixed"/>
        <w:tblLook w:val="04A0" w:firstRow="1" w:lastRow="0" w:firstColumn="1" w:lastColumn="0" w:noHBand="0" w:noVBand="1"/>
      </w:tblPr>
      <w:tblGrid>
        <w:gridCol w:w="10143"/>
      </w:tblGrid>
      <w:tr w:rsidR="00830901" w:rsidRPr="00830901" w:rsidTr="00830901">
        <w:trPr>
          <w:trHeight w:val="89"/>
        </w:trPr>
        <w:tc>
          <w:tcPr>
            <w:tcW w:w="10143" w:type="dxa"/>
          </w:tcPr>
          <w:p w:rsidR="00830901" w:rsidRPr="00830901" w:rsidRDefault="00830901" w:rsidP="00830901">
            <w:pPr>
              <w:numPr>
                <w:ilvl w:val="0"/>
                <w:numId w:val="1"/>
              </w:numPr>
              <w:tabs>
                <w:tab w:val="clear" w:pos="2204"/>
                <w:tab w:val="num" w:pos="360"/>
              </w:tabs>
              <w:spacing w:after="160" w:line="360" w:lineRule="auto"/>
              <w:ind w:left="360" w:hanging="174"/>
              <w:contextualSpacing/>
              <w:rPr>
                <w:rFonts w:ascii="Times New Roman" w:hAnsi="Times New Roman" w:cs="Times New Roman"/>
                <w:b/>
                <w:i/>
                <w:sz w:val="24"/>
                <w:szCs w:val="24"/>
              </w:rPr>
            </w:pPr>
            <w:r w:rsidRPr="00830901">
              <w:rPr>
                <w:rFonts w:ascii="Times New Roman" w:hAnsi="Times New Roman" w:cs="Times New Roman"/>
                <w:i/>
                <w:color w:val="002060"/>
                <w:sz w:val="24"/>
                <w:szCs w:val="24"/>
              </w:rPr>
              <w:t xml:space="preserve">Articol publicat de </w:t>
            </w:r>
            <w:r w:rsidRPr="00830901">
              <w:rPr>
                <w:rFonts w:ascii="Times New Roman" w:hAnsi="Times New Roman" w:cs="Times New Roman"/>
                <w:b/>
                <w:bCs/>
                <w:i/>
                <w:color w:val="002060"/>
                <w:sz w:val="24"/>
                <w:szCs w:val="24"/>
              </w:rPr>
              <w:t>bzi.ro</w:t>
            </w:r>
          </w:p>
        </w:tc>
      </w:tr>
    </w:tbl>
    <w:p w:rsidR="00AA0367" w:rsidRPr="00AA0367" w:rsidRDefault="002D7E18" w:rsidP="00AA0367">
      <w:pPr>
        <w:pStyle w:val="Heading1"/>
        <w:spacing w:line="360" w:lineRule="auto"/>
        <w:ind w:left="-284"/>
        <w:contextualSpacing/>
        <w:jc w:val="both"/>
        <w:rPr>
          <w:rFonts w:ascii="Times New Roman" w:hAnsi="Times New Roman" w:cs="Times New Roman"/>
          <w:color w:val="002060"/>
          <w:sz w:val="24"/>
          <w:szCs w:val="24"/>
          <w:lang w:val="en-US"/>
        </w:rPr>
      </w:pPr>
      <w:bookmarkStart w:id="4" w:name="_3._A_început"/>
      <w:bookmarkStart w:id="5" w:name="_3._O_bacterie"/>
      <w:bookmarkStart w:id="6" w:name="_Toc58818098"/>
      <w:bookmarkEnd w:id="4"/>
      <w:bookmarkEnd w:id="5"/>
      <w:r>
        <w:rPr>
          <w:rFonts w:ascii="Times New Roman" w:hAnsi="Times New Roman" w:cs="Times New Roman"/>
          <w:color w:val="002060"/>
          <w:sz w:val="24"/>
          <w:szCs w:val="24"/>
        </w:rPr>
        <w:t>5</w:t>
      </w:r>
      <w:r w:rsidR="00AA0367" w:rsidRPr="00AA0367">
        <w:rPr>
          <w:rFonts w:ascii="Times New Roman" w:hAnsi="Times New Roman" w:cs="Times New Roman"/>
          <w:color w:val="002060"/>
          <w:sz w:val="24"/>
          <w:szCs w:val="24"/>
        </w:rPr>
        <w:t xml:space="preserve">. Au fost montate 730 din cele 1.250 de sisteme digitale pentru şcolile din oraş </w:t>
      </w:r>
    </w:p>
    <w:tbl>
      <w:tblPr>
        <w:tblW w:w="10143" w:type="dxa"/>
        <w:tblLayout w:type="fixed"/>
        <w:tblLook w:val="04A0" w:firstRow="1" w:lastRow="0" w:firstColumn="1" w:lastColumn="0" w:noHBand="0" w:noVBand="1"/>
      </w:tblPr>
      <w:tblGrid>
        <w:gridCol w:w="10143"/>
      </w:tblGrid>
      <w:tr w:rsidR="00AA0367" w:rsidRPr="00830901" w:rsidTr="00AA0367">
        <w:trPr>
          <w:trHeight w:val="350"/>
        </w:trPr>
        <w:tc>
          <w:tcPr>
            <w:tcW w:w="10143" w:type="dxa"/>
          </w:tcPr>
          <w:p w:rsidR="00AA0367" w:rsidRPr="00830901" w:rsidRDefault="00AA0367" w:rsidP="00D12CDF">
            <w:pPr>
              <w:spacing w:line="360" w:lineRule="auto"/>
              <w:contextualSpacing/>
              <w:jc w:val="both"/>
              <w:rPr>
                <w:rFonts w:ascii="Times New Roman" w:hAnsi="Times New Roman" w:cs="Times New Roman"/>
                <w:iCs/>
                <w:sz w:val="24"/>
                <w:szCs w:val="24"/>
                <w:lang w:val="en-US"/>
              </w:rPr>
            </w:pPr>
            <w:r w:rsidRPr="00830901">
              <w:rPr>
                <w:rFonts w:ascii="Times New Roman" w:hAnsi="Times New Roman" w:cs="Times New Roman"/>
                <w:iCs/>
                <w:sz w:val="24"/>
                <w:szCs w:val="24"/>
                <w:lang w:val="fr-FR"/>
              </w:rPr>
              <w:t xml:space="preserve">Din cele 1.250 de sisteme digitale achiziţionate de Primăria Iaşi pentru crearea </w:t>
            </w:r>
            <w:proofErr w:type="gramStart"/>
            <w:r w:rsidRPr="00830901">
              <w:rPr>
                <w:rFonts w:ascii="Times New Roman" w:hAnsi="Times New Roman" w:cs="Times New Roman"/>
                <w:iCs/>
                <w:sz w:val="24"/>
                <w:szCs w:val="24"/>
                <w:lang w:val="fr-FR"/>
              </w:rPr>
              <w:t>a</w:t>
            </w:r>
            <w:proofErr w:type="gramEnd"/>
            <w:r w:rsidRPr="00830901">
              <w:rPr>
                <w:rFonts w:ascii="Times New Roman" w:hAnsi="Times New Roman" w:cs="Times New Roman"/>
                <w:iCs/>
                <w:sz w:val="24"/>
                <w:szCs w:val="24"/>
                <w:lang w:val="fr-FR"/>
              </w:rPr>
              <w:t xml:space="preserve"> tot atâtea centre de educație online pentru unitățile de învățământ preuniversitar ieșene, au fost furnizate echipamente pentru 730 de centre, însă mai sunt în curs de livrare televizoare. De asemenea, din 53 </w:t>
            </w:r>
            <w:proofErr w:type="gramStart"/>
            <w:r w:rsidRPr="00830901">
              <w:rPr>
                <w:rFonts w:ascii="Times New Roman" w:hAnsi="Times New Roman" w:cs="Times New Roman"/>
                <w:iCs/>
                <w:sz w:val="24"/>
                <w:szCs w:val="24"/>
                <w:lang w:val="fr-FR"/>
              </w:rPr>
              <w:t>de unități</w:t>
            </w:r>
            <w:proofErr w:type="gramEnd"/>
            <w:r w:rsidRPr="00830901">
              <w:rPr>
                <w:rFonts w:ascii="Times New Roman" w:hAnsi="Times New Roman" w:cs="Times New Roman"/>
                <w:iCs/>
                <w:sz w:val="24"/>
                <w:szCs w:val="24"/>
                <w:lang w:val="fr-FR"/>
              </w:rPr>
              <w:t xml:space="preserve"> școlare, 27 (cele mai mari, au fost complet dotate). Diferenţa </w:t>
            </w:r>
            <w:proofErr w:type="gramStart"/>
            <w:r w:rsidRPr="00830901">
              <w:rPr>
                <w:rFonts w:ascii="Times New Roman" w:hAnsi="Times New Roman" w:cs="Times New Roman"/>
                <w:iCs/>
                <w:sz w:val="24"/>
                <w:szCs w:val="24"/>
                <w:lang w:val="fr-FR"/>
              </w:rPr>
              <w:t>de echipament</w:t>
            </w:r>
            <w:proofErr w:type="gramEnd"/>
            <w:r w:rsidRPr="00830901">
              <w:rPr>
                <w:rFonts w:ascii="Times New Roman" w:hAnsi="Times New Roman" w:cs="Times New Roman"/>
                <w:iCs/>
                <w:sz w:val="24"/>
                <w:szCs w:val="24"/>
                <w:lang w:val="fr-FR"/>
              </w:rPr>
              <w:t xml:space="preserve"> va fi primită până la finele anului.</w:t>
            </w:r>
          </w:p>
          <w:p w:rsidR="00AA0367" w:rsidRPr="00830901" w:rsidRDefault="00AA0367" w:rsidP="00D12CDF">
            <w:pPr>
              <w:spacing w:line="360" w:lineRule="auto"/>
              <w:contextualSpacing/>
              <w:jc w:val="both"/>
              <w:rPr>
                <w:rFonts w:ascii="Times New Roman" w:hAnsi="Times New Roman" w:cs="Times New Roman"/>
                <w:iCs/>
                <w:sz w:val="24"/>
                <w:szCs w:val="24"/>
                <w:lang w:val="en-US"/>
              </w:rPr>
            </w:pPr>
            <w:r w:rsidRPr="00830901">
              <w:rPr>
                <w:rFonts w:ascii="Times New Roman" w:hAnsi="Times New Roman" w:cs="Times New Roman"/>
                <w:iCs/>
                <w:sz w:val="24"/>
                <w:szCs w:val="24"/>
                <w:lang w:val="fr-FR"/>
              </w:rPr>
              <w:t>Procedura de achiziție publică a avut o prevedere financiară de 7.500.000 lei, cu TVA , iar contractul a fost adjudecat și semnat cu SC Elsaco Solutions SRL Botoșani, pentru o sumă de 6.299.987,50 lei, fără TVA, adică 7.496.987,13 lei, cu TVA.</w:t>
            </w:r>
          </w:p>
        </w:tc>
      </w:tr>
    </w:tbl>
    <w:p w:rsidR="00AA0367" w:rsidRPr="00830901" w:rsidRDefault="00AA0367" w:rsidP="00AA0367">
      <w:pPr>
        <w:spacing w:line="360" w:lineRule="auto"/>
        <w:ind w:left="-284"/>
        <w:contextualSpacing/>
        <w:jc w:val="both"/>
        <w:rPr>
          <w:rFonts w:ascii="Times New Roman" w:hAnsi="Times New Roman" w:cs="Times New Roman"/>
          <w:b/>
          <w:color w:val="C00000"/>
          <w:sz w:val="24"/>
          <w:szCs w:val="24"/>
        </w:rPr>
      </w:pPr>
    </w:p>
    <w:tbl>
      <w:tblPr>
        <w:tblW w:w="10143" w:type="dxa"/>
        <w:tblLayout w:type="fixed"/>
        <w:tblLook w:val="04A0" w:firstRow="1" w:lastRow="0" w:firstColumn="1" w:lastColumn="0" w:noHBand="0" w:noVBand="1"/>
      </w:tblPr>
      <w:tblGrid>
        <w:gridCol w:w="10143"/>
      </w:tblGrid>
      <w:tr w:rsidR="00AA0367" w:rsidRPr="00830901" w:rsidTr="00AA0367">
        <w:trPr>
          <w:trHeight w:val="89"/>
        </w:trPr>
        <w:tc>
          <w:tcPr>
            <w:tcW w:w="10143" w:type="dxa"/>
          </w:tcPr>
          <w:p w:rsidR="00AA0367" w:rsidRPr="00AA0367" w:rsidRDefault="00AA0367" w:rsidP="00D12CDF">
            <w:pPr>
              <w:numPr>
                <w:ilvl w:val="0"/>
                <w:numId w:val="1"/>
              </w:numPr>
              <w:tabs>
                <w:tab w:val="clear" w:pos="2204"/>
                <w:tab w:val="num" w:pos="360"/>
              </w:tabs>
              <w:spacing w:after="160" w:line="360" w:lineRule="auto"/>
              <w:ind w:left="360" w:hanging="174"/>
              <w:contextualSpacing/>
              <w:rPr>
                <w:rFonts w:ascii="Times New Roman" w:hAnsi="Times New Roman" w:cs="Times New Roman"/>
                <w:b/>
                <w:i/>
                <w:sz w:val="24"/>
                <w:szCs w:val="24"/>
              </w:rPr>
            </w:pPr>
            <w:r w:rsidRPr="00AA0367">
              <w:rPr>
                <w:rFonts w:ascii="Times New Roman" w:hAnsi="Times New Roman" w:cs="Times New Roman"/>
                <w:i/>
                <w:color w:val="002060"/>
                <w:sz w:val="24"/>
                <w:szCs w:val="24"/>
              </w:rPr>
              <w:t xml:space="preserve">Articol publicat de </w:t>
            </w:r>
            <w:r w:rsidRPr="00AA0367">
              <w:rPr>
                <w:rFonts w:ascii="Times New Roman" w:hAnsi="Times New Roman" w:cs="Times New Roman"/>
                <w:b/>
                <w:bCs/>
                <w:i/>
                <w:color w:val="002060"/>
                <w:sz w:val="24"/>
                <w:szCs w:val="24"/>
              </w:rPr>
              <w:t>ziarulevenimentul.ro</w:t>
            </w:r>
          </w:p>
        </w:tc>
      </w:tr>
    </w:tbl>
    <w:p w:rsidR="00AA0367" w:rsidRPr="00AA0367" w:rsidRDefault="002D7E18" w:rsidP="00AA0367">
      <w:pPr>
        <w:pStyle w:val="Heading1"/>
        <w:spacing w:line="360" w:lineRule="auto"/>
        <w:ind w:left="-284"/>
        <w:contextualSpacing/>
        <w:jc w:val="both"/>
        <w:rPr>
          <w:rFonts w:ascii="Times New Roman" w:hAnsi="Times New Roman" w:cs="Times New Roman"/>
          <w:color w:val="002060"/>
          <w:sz w:val="24"/>
          <w:szCs w:val="24"/>
          <w:lang w:val="en-US"/>
        </w:rPr>
      </w:pPr>
      <w:r>
        <w:rPr>
          <w:rFonts w:ascii="Times New Roman" w:hAnsi="Times New Roman" w:cs="Times New Roman"/>
          <w:color w:val="002060"/>
          <w:sz w:val="24"/>
          <w:szCs w:val="24"/>
        </w:rPr>
        <w:t>6</w:t>
      </w:r>
      <w:r w:rsidR="00AA0367" w:rsidRPr="00AA0367">
        <w:rPr>
          <w:rFonts w:ascii="Times New Roman" w:hAnsi="Times New Roman" w:cs="Times New Roman"/>
          <w:color w:val="002060"/>
          <w:sz w:val="24"/>
          <w:szCs w:val="24"/>
        </w:rPr>
        <w:t xml:space="preserve">. Toate școlile din Iași vor avea terenuri sau săli de sport moderne </w:t>
      </w:r>
    </w:p>
    <w:tbl>
      <w:tblPr>
        <w:tblW w:w="10143" w:type="dxa"/>
        <w:tblLayout w:type="fixed"/>
        <w:tblLook w:val="04A0" w:firstRow="1" w:lastRow="0" w:firstColumn="1" w:lastColumn="0" w:noHBand="0" w:noVBand="1"/>
      </w:tblPr>
      <w:tblGrid>
        <w:gridCol w:w="10143"/>
      </w:tblGrid>
      <w:tr w:rsidR="00AA0367" w:rsidRPr="00830901" w:rsidTr="00AA0367">
        <w:trPr>
          <w:trHeight w:val="350"/>
        </w:trPr>
        <w:tc>
          <w:tcPr>
            <w:tcW w:w="10143" w:type="dxa"/>
          </w:tcPr>
          <w:p w:rsidR="00AA0367" w:rsidRPr="00830901" w:rsidRDefault="00AA0367" w:rsidP="00D12CDF">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i/>
                <w:iCs/>
                <w:sz w:val="24"/>
                <w:szCs w:val="24"/>
                <w:lang w:val="it-IT"/>
              </w:rPr>
              <w:t>În perioada imediat următoare se vor construi săli de sport la școlile gimnaziale „Ion Creangă”, „Nicolae Iorga”, „Alexandru Vlahuță” şi „George Coșbuc”, iar în funcţie de răspunsul Companiei Naționale de Investiții, și sala de sport de la Liceul Teoretic „Vasile Alecsandri” * în paralel, după modernizarea a 17 terenuri de sport, alte 21 intră la proiectare</w:t>
            </w:r>
          </w:p>
          <w:p w:rsidR="00AA0367" w:rsidRPr="00830901" w:rsidRDefault="00AA0367" w:rsidP="00D12CDF">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it-IT"/>
              </w:rPr>
              <w:t xml:space="preserve">Primăria Municipiului Iași continuă investițiile în infrastructura școlară. Primarul Mihai Chirica a anunțat că a semnat contractul pentru achiziția de servicii de proiectare tehnică în vederea amenajării terenurilor de sport aferente a 21 de unități școlare din Municipiul Iași. Proiectele vor fi realizate de SC Trust AVB SRL pentru o sumă de 133.900 lei, fără TVA, respectiv 159.341 lei, cu TVA. Compania va trebui ca în cel mult 60 de zile să facă o serie de documente precum documentația de avizare a </w:t>
            </w:r>
            <w:r w:rsidRPr="00830901">
              <w:rPr>
                <w:rFonts w:ascii="Times New Roman" w:hAnsi="Times New Roman" w:cs="Times New Roman"/>
                <w:sz w:val="24"/>
                <w:szCs w:val="24"/>
                <w:lang w:val="it-IT"/>
              </w:rPr>
              <w:lastRenderedPageBreak/>
              <w:t>lucrărilor de intervenție, proiectul tehnic și detaliile de execuție, documentația tehnică pentru autorizarea construcției și pentru organizarea execuției etc.</w:t>
            </w:r>
          </w:p>
          <w:p w:rsidR="00AA0367" w:rsidRPr="00830901" w:rsidRDefault="00AA0367" w:rsidP="00D12CDF">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b/>
                <w:bCs/>
                <w:sz w:val="24"/>
                <w:szCs w:val="24"/>
                <w:lang w:val="it-IT"/>
              </w:rPr>
              <w:t>„Pe lângă aceste 21 de terenuri de sport care vor fi realizate, de curând a fost finalizat programul de realizare de terenuri de sport în incinta a 17 unităţi de învăţământ preuniversitar. În plus, în perioada imediat următoare vom construi săli de sport la școlile gimnaziale </w:t>
            </w:r>
            <w:r w:rsidRPr="00830901">
              <w:rPr>
                <w:rFonts w:ascii="Times New Roman" w:hAnsi="Times New Roman" w:cs="Times New Roman"/>
                <w:b/>
                <w:bCs/>
                <w:i/>
                <w:iCs/>
                <w:sz w:val="24"/>
                <w:szCs w:val="24"/>
                <w:lang w:val="it-IT"/>
              </w:rPr>
              <w:t>Ion Creangă</w:t>
            </w:r>
            <w:r w:rsidRPr="00830901">
              <w:rPr>
                <w:rFonts w:ascii="Times New Roman" w:hAnsi="Times New Roman" w:cs="Times New Roman"/>
                <w:b/>
                <w:bCs/>
                <w:sz w:val="24"/>
                <w:szCs w:val="24"/>
                <w:lang w:val="it-IT"/>
              </w:rPr>
              <w:t>, </w:t>
            </w:r>
            <w:r w:rsidRPr="00830901">
              <w:rPr>
                <w:rFonts w:ascii="Times New Roman" w:hAnsi="Times New Roman" w:cs="Times New Roman"/>
                <w:b/>
                <w:bCs/>
                <w:i/>
                <w:iCs/>
                <w:sz w:val="24"/>
                <w:szCs w:val="24"/>
                <w:lang w:val="it-IT"/>
              </w:rPr>
              <w:t>Nicolae Iorga</w:t>
            </w:r>
            <w:r w:rsidRPr="00830901">
              <w:rPr>
                <w:rFonts w:ascii="Times New Roman" w:hAnsi="Times New Roman" w:cs="Times New Roman"/>
                <w:b/>
                <w:bCs/>
                <w:sz w:val="24"/>
                <w:szCs w:val="24"/>
                <w:lang w:val="it-IT"/>
              </w:rPr>
              <w:t>, </w:t>
            </w:r>
            <w:r w:rsidRPr="00830901">
              <w:rPr>
                <w:rFonts w:ascii="Times New Roman" w:hAnsi="Times New Roman" w:cs="Times New Roman"/>
                <w:b/>
                <w:bCs/>
                <w:i/>
                <w:iCs/>
                <w:sz w:val="24"/>
                <w:szCs w:val="24"/>
                <w:lang w:val="it-IT"/>
              </w:rPr>
              <w:t>Alexandru Vlahuță</w:t>
            </w:r>
            <w:r w:rsidRPr="00830901">
              <w:rPr>
                <w:rFonts w:ascii="Times New Roman" w:hAnsi="Times New Roman" w:cs="Times New Roman"/>
                <w:b/>
                <w:bCs/>
                <w:sz w:val="24"/>
                <w:szCs w:val="24"/>
                <w:lang w:val="it-IT"/>
              </w:rPr>
              <w:t> și </w:t>
            </w:r>
            <w:r w:rsidRPr="00830901">
              <w:rPr>
                <w:rFonts w:ascii="Times New Roman" w:hAnsi="Times New Roman" w:cs="Times New Roman"/>
                <w:b/>
                <w:bCs/>
                <w:i/>
                <w:iCs/>
                <w:sz w:val="24"/>
                <w:szCs w:val="24"/>
                <w:lang w:val="it-IT"/>
              </w:rPr>
              <w:t>George Coșbuc</w:t>
            </w:r>
            <w:r w:rsidRPr="00830901">
              <w:rPr>
                <w:rFonts w:ascii="Times New Roman" w:hAnsi="Times New Roman" w:cs="Times New Roman"/>
                <w:b/>
                <w:bCs/>
                <w:sz w:val="24"/>
                <w:szCs w:val="24"/>
                <w:lang w:val="it-IT"/>
              </w:rPr>
              <w:t>, iar săptămâna aceasta am transmis Companiei Naționale de Investiții și sala de sport de la Liceul Teoretic </w:t>
            </w:r>
            <w:r w:rsidRPr="00830901">
              <w:rPr>
                <w:rFonts w:ascii="Times New Roman" w:hAnsi="Times New Roman" w:cs="Times New Roman"/>
                <w:b/>
                <w:bCs/>
                <w:i/>
                <w:iCs/>
                <w:sz w:val="24"/>
                <w:szCs w:val="24"/>
                <w:lang w:val="it-IT"/>
              </w:rPr>
              <w:t>Vasile Alecsandri</w:t>
            </w:r>
            <w:r w:rsidRPr="00830901">
              <w:rPr>
                <w:rFonts w:ascii="Times New Roman" w:hAnsi="Times New Roman" w:cs="Times New Roman"/>
                <w:b/>
                <w:bCs/>
                <w:sz w:val="24"/>
                <w:szCs w:val="24"/>
                <w:lang w:val="it-IT"/>
              </w:rPr>
              <w:t>. Cu această a doua etapă, toate școlile din Iași vor avea terenuri sau săli de sport moderne, astfel că Municipiul Iași va avea cea mai bună infrastructură sportivă pentru școlari din România”</w:t>
            </w:r>
            <w:r w:rsidRPr="00830901">
              <w:rPr>
                <w:rFonts w:ascii="Times New Roman" w:hAnsi="Times New Roman" w:cs="Times New Roman"/>
                <w:sz w:val="24"/>
                <w:szCs w:val="24"/>
                <w:lang w:val="it-IT"/>
              </w:rPr>
              <w:t>, a declarat primarul Mihai Chirica.</w:t>
            </w:r>
          </w:p>
          <w:p w:rsidR="00AA0367" w:rsidRPr="00830901" w:rsidRDefault="00AA0367" w:rsidP="00D12CDF">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b/>
                <w:bCs/>
                <w:sz w:val="24"/>
                <w:szCs w:val="24"/>
                <w:u w:val="single"/>
                <w:lang w:val="it-IT"/>
              </w:rPr>
              <w:t>Ce şcoli vor beneficia de terenuri de sport modernizate</w:t>
            </w:r>
          </w:p>
          <w:p w:rsidR="00AA0367" w:rsidRPr="00830901" w:rsidRDefault="00AA0367" w:rsidP="00D12CDF">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it-IT"/>
              </w:rPr>
              <w:t>Noul program de modernizare sau amenajare a 21 de terenuri de sport are o valoare estimată de 9.000.000 lei și include următoarele unități de învățământ: Colegiul Agricol și de Industrie Alimentară „Vasile Adamachi”, Colegiul Pedagogic „Vasile Lupu”, Colegiul Tehnic „Gheorghe Asachi”, Colegiul Tehnic de Electronică și Telecomunicaţii „Gheorghe Mârzescu”, Liceul Tehnologic de Mecatronică și Automatizări, Liceul Tehnologic Economic „Virgil Madgearu”, Liceul Teoretic „Alexandru Ioan Cuza” (Corp A și Corp B), Liceul Teoretic „Miron Costin”, Liceul Teoretic de Informatică „Grigore Moisil”, Școala Gimnazială „Carmen Sylva”, Școala Gimnazială „George Călinescu”, Școala Gimnazială „Ion Ghica”, Școala Gimnazială „Ion Neculce”, Școala Gimnazială „Ion Simionescu”, Școala Gimnazială „Ionel Teodoreanu”, Școala Gimnazială „Otilia Cazimir”, Școala Gimnazială „Vasile Conta”, Școala Gimnazială „Veronica Micle”, Școala Gimnazială „Ion Creangă” (Corp B - Școala Primară „Petru Poni”) și Școala Primară „Gheorghe Asachi”.</w:t>
            </w:r>
          </w:p>
        </w:tc>
      </w:tr>
    </w:tbl>
    <w:p w:rsidR="00AA0367" w:rsidRPr="00830901" w:rsidRDefault="00AA0367" w:rsidP="00AA0367">
      <w:pPr>
        <w:spacing w:line="360" w:lineRule="auto"/>
        <w:ind w:left="-284"/>
        <w:contextualSpacing/>
        <w:jc w:val="both"/>
        <w:rPr>
          <w:rFonts w:ascii="Times New Roman" w:hAnsi="Times New Roman" w:cs="Times New Roman"/>
          <w:b/>
          <w:color w:val="0000CC"/>
          <w:sz w:val="24"/>
          <w:szCs w:val="24"/>
        </w:rPr>
      </w:pPr>
    </w:p>
    <w:tbl>
      <w:tblPr>
        <w:tblW w:w="10143" w:type="dxa"/>
        <w:tblLayout w:type="fixed"/>
        <w:tblLook w:val="04A0" w:firstRow="1" w:lastRow="0" w:firstColumn="1" w:lastColumn="0" w:noHBand="0" w:noVBand="1"/>
      </w:tblPr>
      <w:tblGrid>
        <w:gridCol w:w="10143"/>
      </w:tblGrid>
      <w:tr w:rsidR="00AA0367" w:rsidRPr="00830901" w:rsidTr="00AA0367">
        <w:trPr>
          <w:trHeight w:val="89"/>
        </w:trPr>
        <w:tc>
          <w:tcPr>
            <w:tcW w:w="10143" w:type="dxa"/>
          </w:tcPr>
          <w:p w:rsidR="00AA0367" w:rsidRPr="00AA0367" w:rsidRDefault="00AA0367" w:rsidP="00D12CDF">
            <w:pPr>
              <w:numPr>
                <w:ilvl w:val="0"/>
                <w:numId w:val="1"/>
              </w:numPr>
              <w:tabs>
                <w:tab w:val="clear" w:pos="2204"/>
                <w:tab w:val="num" w:pos="360"/>
              </w:tabs>
              <w:spacing w:after="160" w:line="360" w:lineRule="auto"/>
              <w:ind w:left="360" w:hanging="174"/>
              <w:contextualSpacing/>
              <w:rPr>
                <w:rFonts w:ascii="Times New Roman" w:hAnsi="Times New Roman" w:cs="Times New Roman"/>
                <w:b/>
                <w:i/>
                <w:sz w:val="24"/>
                <w:szCs w:val="24"/>
              </w:rPr>
            </w:pPr>
            <w:r w:rsidRPr="00AA0367">
              <w:rPr>
                <w:rFonts w:ascii="Times New Roman" w:hAnsi="Times New Roman" w:cs="Times New Roman"/>
                <w:i/>
                <w:color w:val="002060"/>
                <w:sz w:val="24"/>
                <w:szCs w:val="24"/>
              </w:rPr>
              <w:t xml:space="preserve">Articol publicat de </w:t>
            </w:r>
            <w:r w:rsidRPr="00AA0367">
              <w:rPr>
                <w:rFonts w:ascii="Times New Roman" w:hAnsi="Times New Roman" w:cs="Times New Roman"/>
                <w:b/>
                <w:bCs/>
                <w:i/>
                <w:color w:val="002060"/>
                <w:sz w:val="24"/>
                <w:szCs w:val="24"/>
              </w:rPr>
              <w:t>ziarulevenimentul.ro</w:t>
            </w:r>
          </w:p>
        </w:tc>
      </w:tr>
    </w:tbl>
    <w:p w:rsidR="006F4884" w:rsidRPr="00830901" w:rsidRDefault="002D7E18" w:rsidP="006F4884">
      <w:pPr>
        <w:pStyle w:val="Heading1"/>
        <w:spacing w:line="360" w:lineRule="auto"/>
        <w:ind w:left="-284"/>
        <w:contextualSpacing/>
        <w:jc w:val="both"/>
        <w:rPr>
          <w:rFonts w:ascii="Times New Roman" w:hAnsi="Times New Roman" w:cs="Times New Roman"/>
          <w:color w:val="002060"/>
          <w:sz w:val="24"/>
          <w:szCs w:val="24"/>
          <w:lang w:val="en-US"/>
        </w:rPr>
      </w:pPr>
      <w:r>
        <w:rPr>
          <w:rFonts w:ascii="Times New Roman" w:hAnsi="Times New Roman" w:cs="Times New Roman"/>
          <w:color w:val="002060"/>
          <w:sz w:val="24"/>
          <w:szCs w:val="24"/>
        </w:rPr>
        <w:t>7</w:t>
      </w:r>
      <w:r w:rsidR="006F4884" w:rsidRPr="00830901">
        <w:rPr>
          <w:rFonts w:ascii="Times New Roman" w:hAnsi="Times New Roman" w:cs="Times New Roman"/>
          <w:color w:val="002060"/>
          <w:sz w:val="24"/>
          <w:szCs w:val="24"/>
        </w:rPr>
        <w:t xml:space="preserve">. De două săptămâni Telekom nu a reparat avaria de la Andrieşeni. Copiii nu fac şcoală online </w:t>
      </w:r>
    </w:p>
    <w:tbl>
      <w:tblPr>
        <w:tblW w:w="10143" w:type="dxa"/>
        <w:tblLayout w:type="fixed"/>
        <w:tblLook w:val="04A0" w:firstRow="1" w:lastRow="0" w:firstColumn="1" w:lastColumn="0" w:noHBand="0" w:noVBand="1"/>
      </w:tblPr>
      <w:tblGrid>
        <w:gridCol w:w="10143"/>
      </w:tblGrid>
      <w:tr w:rsidR="006F4884" w:rsidRPr="00830901" w:rsidTr="00D12CDF">
        <w:trPr>
          <w:trHeight w:val="350"/>
        </w:trPr>
        <w:tc>
          <w:tcPr>
            <w:tcW w:w="10143" w:type="dxa"/>
          </w:tcPr>
          <w:p w:rsidR="006F4884" w:rsidRPr="00830901" w:rsidRDefault="006F4884" w:rsidP="00D12CDF">
            <w:pPr>
              <w:spacing w:line="360" w:lineRule="auto"/>
              <w:contextualSpacing/>
              <w:jc w:val="both"/>
              <w:rPr>
                <w:rFonts w:ascii="Times New Roman" w:hAnsi="Times New Roman" w:cs="Times New Roman"/>
                <w:b/>
                <w:bCs/>
                <w:sz w:val="24"/>
                <w:szCs w:val="24"/>
                <w:lang w:val="en-US"/>
              </w:rPr>
            </w:pPr>
            <w:r w:rsidRPr="00830901">
              <w:rPr>
                <w:rFonts w:ascii="Times New Roman" w:hAnsi="Times New Roman" w:cs="Times New Roman"/>
                <w:b/>
                <w:bCs/>
                <w:sz w:val="24"/>
                <w:szCs w:val="24"/>
                <w:lang w:val="en-US"/>
              </w:rPr>
              <w:t xml:space="preserve">Elevii din comuna ieşeană Andrieşeni, din trei sate, tot nu pot participa la orele online pentru că furnizorul de internet Telekom încă nu a rezolvat avaria cauzată de nişte hoţi care au încercat să fure cablul la finalul lunii noiembrie. Practic, elevii din comună nu se pot conecta la internet de jumătate de lună, deşi, potrivit directorului Şcolii Gimnaziale "Gh.Ciobanu" din Andrieşeni, </w:t>
            </w:r>
            <w:r w:rsidRPr="00830901">
              <w:rPr>
                <w:rFonts w:ascii="Times New Roman" w:hAnsi="Times New Roman" w:cs="Times New Roman"/>
                <w:b/>
                <w:bCs/>
                <w:sz w:val="24"/>
                <w:szCs w:val="24"/>
                <w:lang w:val="en-US"/>
              </w:rPr>
              <w:lastRenderedPageBreak/>
              <w:t>acesta a semnalat problema către furnizorul de internet imediat după apariţia avariei. Prof. Dumitru Cucoranu precizează că în urma apelului telefonic către Telekom i s-ar fi promis că se va rezolva problema până pe 11 decembrie, însă până la finalul zilei de ieri nici măcar o echipă care să evalueze situaţia nu s-a prezentat în comună.</w:t>
            </w:r>
          </w:p>
          <w:p w:rsidR="006F4884" w:rsidRPr="00830901" w:rsidRDefault="006F4884" w:rsidP="00D12CDF">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Directorul menţionează că a raportat incidentul şi către Inspectoratul Şcolar Judeţean Iaşi, dar reprezentanţii instituţiei au ridicat din umeri neputincioşi pentru că rezolvarea problemei ţine de furnizorul de internet.</w:t>
            </w:r>
          </w:p>
          <w:p w:rsidR="006F4884" w:rsidRPr="00830901" w:rsidRDefault="006F4884" w:rsidP="00D12CDF">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 xml:space="preserve">Potrivit cadrului didactic, în noapte de 26 spre 27 noiembrie cineva ar fi încercat să fure cablul reţelei de telefonie fixă şi internet de pe mai mulţi stâlpi. Prof. Dumitru Cucoranu a raportat imediat problema către furnizorul de internet, sunând chiar de mai multe ori la Telekom, însă nimeni nu s-a prezentat în localitate să rezolve defecţiunea. În plus, spune directorul, o parte din cablul tăiat </w:t>
            </w:r>
            <w:proofErr w:type="gramStart"/>
            <w:r w:rsidRPr="00830901">
              <w:rPr>
                <w:rFonts w:ascii="Times New Roman" w:hAnsi="Times New Roman" w:cs="Times New Roman"/>
                <w:sz w:val="24"/>
                <w:szCs w:val="24"/>
                <w:lang w:val="en-US"/>
              </w:rPr>
              <w:t>a</w:t>
            </w:r>
            <w:proofErr w:type="gramEnd"/>
            <w:r w:rsidRPr="00830901">
              <w:rPr>
                <w:rFonts w:ascii="Times New Roman" w:hAnsi="Times New Roman" w:cs="Times New Roman"/>
                <w:sz w:val="24"/>
                <w:szCs w:val="24"/>
                <w:lang w:val="en-US"/>
              </w:rPr>
              <w:t xml:space="preserve"> rămas pe câmp.</w:t>
            </w:r>
          </w:p>
          <w:p w:rsidR="006F4884" w:rsidRPr="00830901" w:rsidRDefault="006F4884" w:rsidP="00D12CDF">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 xml:space="preserve">"Mă uitam chiar dimineaţă (n.r.11 decembrie) şi este un cablu întins pe câmp pe cele câteva sute de metri pe jos cât este întrerupt, probabil pus pentru secţia de vot de la Şcoala Spineni. Cablul tăiat </w:t>
            </w:r>
            <w:proofErr w:type="gramStart"/>
            <w:r w:rsidRPr="00830901">
              <w:rPr>
                <w:rFonts w:ascii="Times New Roman" w:hAnsi="Times New Roman" w:cs="Times New Roman"/>
                <w:sz w:val="24"/>
                <w:szCs w:val="24"/>
                <w:lang w:val="en-US"/>
              </w:rPr>
              <w:t>a</w:t>
            </w:r>
            <w:proofErr w:type="gramEnd"/>
            <w:r w:rsidRPr="00830901">
              <w:rPr>
                <w:rFonts w:ascii="Times New Roman" w:hAnsi="Times New Roman" w:cs="Times New Roman"/>
                <w:sz w:val="24"/>
                <w:szCs w:val="24"/>
                <w:lang w:val="en-US"/>
              </w:rPr>
              <w:t xml:space="preserve"> rămas pe câmp. Sunt sute de abonaţi probabil în cele trei sate care nu au conexiune şi pe mine mă doare în primul rând de elevi şi de cadrele didactice care nu pot face ore. Bineînţeles, sunt şi bătrâni care nu mai pot intra în contact cu copiii lor plecaţi din localitate", subliniază directorul.</w:t>
            </w:r>
          </w:p>
          <w:p w:rsidR="006F4884" w:rsidRPr="00830901" w:rsidRDefault="006F4884" w:rsidP="00D12CDF">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Prof. Dumitru Cucoranu povesteşte faptul că, în urmă cu vreo câţiva ani, o defecţiune similară cauzată de o furtună a fost rezolvată în mai bine de două luni de către Telekom şi se teme că acelaşi lucru se va întâmpla şi acum. Între timp, Poliţia nu poate nici măcar ancheta tentativa de furt şi distrugerea reţelei, potrivit directorului nefiind încă făcută o plângere oficială de către furnizorul de internet.</w:t>
            </w:r>
          </w:p>
        </w:tc>
      </w:tr>
    </w:tbl>
    <w:p w:rsidR="006F4884" w:rsidRPr="00830901" w:rsidRDefault="006F4884" w:rsidP="006F4884">
      <w:pPr>
        <w:spacing w:line="360" w:lineRule="auto"/>
        <w:ind w:left="-284"/>
        <w:contextualSpacing/>
        <w:jc w:val="both"/>
        <w:rPr>
          <w:rFonts w:ascii="Times New Roman" w:hAnsi="Times New Roman" w:cs="Times New Roman"/>
          <w:b/>
          <w:color w:val="C00000"/>
          <w:sz w:val="24"/>
          <w:szCs w:val="24"/>
        </w:rPr>
      </w:pPr>
    </w:p>
    <w:tbl>
      <w:tblPr>
        <w:tblW w:w="10143" w:type="dxa"/>
        <w:tblLayout w:type="fixed"/>
        <w:tblLook w:val="04A0" w:firstRow="1" w:lastRow="0" w:firstColumn="1" w:lastColumn="0" w:noHBand="0" w:noVBand="1"/>
      </w:tblPr>
      <w:tblGrid>
        <w:gridCol w:w="10143"/>
      </w:tblGrid>
      <w:tr w:rsidR="006F4884" w:rsidRPr="00830901" w:rsidTr="00D12CDF">
        <w:trPr>
          <w:trHeight w:val="89"/>
        </w:trPr>
        <w:tc>
          <w:tcPr>
            <w:tcW w:w="10143" w:type="dxa"/>
          </w:tcPr>
          <w:p w:rsidR="006F4884" w:rsidRPr="00830901" w:rsidRDefault="006F4884" w:rsidP="00D12CDF">
            <w:pPr>
              <w:numPr>
                <w:ilvl w:val="0"/>
                <w:numId w:val="1"/>
              </w:numPr>
              <w:tabs>
                <w:tab w:val="clear" w:pos="2204"/>
                <w:tab w:val="num" w:pos="360"/>
              </w:tabs>
              <w:spacing w:after="160" w:line="360" w:lineRule="auto"/>
              <w:ind w:left="360" w:hanging="174"/>
              <w:contextualSpacing/>
              <w:rPr>
                <w:rFonts w:ascii="Times New Roman" w:hAnsi="Times New Roman" w:cs="Times New Roman"/>
                <w:b/>
                <w:i/>
                <w:sz w:val="24"/>
                <w:szCs w:val="24"/>
              </w:rPr>
            </w:pPr>
            <w:r w:rsidRPr="00830901">
              <w:rPr>
                <w:rFonts w:ascii="Times New Roman" w:hAnsi="Times New Roman" w:cs="Times New Roman"/>
                <w:i/>
                <w:color w:val="002060"/>
                <w:sz w:val="24"/>
                <w:szCs w:val="24"/>
              </w:rPr>
              <w:t xml:space="preserve">Articol publicat de </w:t>
            </w:r>
            <w:r w:rsidRPr="00830901">
              <w:rPr>
                <w:rFonts w:ascii="Times New Roman" w:hAnsi="Times New Roman" w:cs="Times New Roman"/>
                <w:b/>
                <w:bCs/>
                <w:i/>
                <w:color w:val="002060"/>
                <w:sz w:val="24"/>
                <w:szCs w:val="24"/>
              </w:rPr>
              <w:t>ziaruldeiasi.ro</w:t>
            </w:r>
          </w:p>
        </w:tc>
      </w:tr>
    </w:tbl>
    <w:p w:rsidR="006F4884" w:rsidRPr="006F4884" w:rsidRDefault="001342D3" w:rsidP="006F4884">
      <w:pPr>
        <w:pStyle w:val="Heading1"/>
        <w:spacing w:line="360" w:lineRule="auto"/>
        <w:ind w:left="-284"/>
        <w:contextualSpacing/>
        <w:jc w:val="both"/>
        <w:rPr>
          <w:rFonts w:ascii="Times New Roman" w:hAnsi="Times New Roman" w:cs="Times New Roman"/>
          <w:color w:val="002060"/>
          <w:sz w:val="24"/>
          <w:szCs w:val="24"/>
          <w:lang w:val="en-US"/>
        </w:rPr>
      </w:pPr>
      <w:bookmarkStart w:id="7" w:name="_Toc58818102"/>
      <w:bookmarkEnd w:id="6"/>
      <w:r>
        <w:rPr>
          <w:rFonts w:ascii="Times New Roman" w:hAnsi="Times New Roman" w:cs="Times New Roman"/>
          <w:color w:val="002060"/>
          <w:sz w:val="24"/>
          <w:szCs w:val="24"/>
        </w:rPr>
        <w:t>8</w:t>
      </w:r>
      <w:r w:rsidR="006F4884" w:rsidRPr="006F4884">
        <w:rPr>
          <w:rFonts w:ascii="Times New Roman" w:hAnsi="Times New Roman" w:cs="Times New Roman"/>
          <w:color w:val="002060"/>
          <w:sz w:val="24"/>
          <w:szCs w:val="24"/>
        </w:rPr>
        <w:t xml:space="preserve">. Analiză: Școala online, timpul de ecran, aplicațiile de familie – Schimbările profunde prin care au trecut tehnologiile pentru copii în 2020, sub presiunea pandemiei / Protecția datelor și siguranța, în centrul atenției și anul viitor </w:t>
      </w:r>
    </w:p>
    <w:tbl>
      <w:tblPr>
        <w:tblW w:w="10143" w:type="dxa"/>
        <w:tblLayout w:type="fixed"/>
        <w:tblLook w:val="04A0" w:firstRow="1" w:lastRow="0" w:firstColumn="1" w:lastColumn="0" w:noHBand="0" w:noVBand="1"/>
      </w:tblPr>
      <w:tblGrid>
        <w:gridCol w:w="10143"/>
      </w:tblGrid>
      <w:tr w:rsidR="006F4884" w:rsidRPr="00830901" w:rsidTr="006F4884">
        <w:trPr>
          <w:trHeight w:val="350"/>
        </w:trPr>
        <w:tc>
          <w:tcPr>
            <w:tcW w:w="10143" w:type="dxa"/>
          </w:tcPr>
          <w:p w:rsidR="006F4884" w:rsidRPr="00830901" w:rsidRDefault="006F4884" w:rsidP="00D12CDF">
            <w:pPr>
              <w:spacing w:line="360" w:lineRule="auto"/>
              <w:contextualSpacing/>
              <w:jc w:val="both"/>
              <w:rPr>
                <w:rFonts w:ascii="Times New Roman" w:hAnsi="Times New Roman" w:cs="Times New Roman"/>
                <w:b/>
                <w:bCs/>
                <w:sz w:val="24"/>
                <w:szCs w:val="24"/>
                <w:lang w:val="en-US"/>
              </w:rPr>
            </w:pPr>
            <w:r w:rsidRPr="00830901">
              <w:rPr>
                <w:rFonts w:ascii="Times New Roman" w:hAnsi="Times New Roman" w:cs="Times New Roman"/>
                <w:b/>
                <w:bCs/>
                <w:sz w:val="24"/>
                <w:szCs w:val="24"/>
                <w:lang w:val="en-US"/>
              </w:rPr>
              <w:t>Adoptarea rapidă a tehnologiilor educaționale, schimbarea obiceiurilor de petrecere a “timpului de ecran”, diversificarea accelerată a tipurilor de plartforme digitale folosite de cei mici se numără printre principalele tendințe privind tehnologiile pentru copii, potrivit unei analize de final de an a SuperAwesome, companie specializată în astfel de tehnologii și implicată în cercetarea de piață pe teme legate de “kidtech”. </w:t>
            </w:r>
            <w:hyperlink r:id="rId9" w:tgtFrame="_blank" w:history="1">
              <w:r w:rsidRPr="001342D3">
                <w:rPr>
                  <w:rStyle w:val="Hyperlink"/>
                  <w:rFonts w:ascii="Times New Roman" w:hAnsi="Times New Roman" w:cs="Times New Roman"/>
                  <w:b/>
                  <w:bCs/>
                  <w:color w:val="auto"/>
                  <w:sz w:val="24"/>
                  <w:szCs w:val="24"/>
                  <w:u w:val="none"/>
                  <w:lang w:val="en-US"/>
                </w:rPr>
                <w:t>Analiza consultată</w:t>
              </w:r>
            </w:hyperlink>
            <w:r w:rsidRPr="001342D3">
              <w:rPr>
                <w:rFonts w:ascii="Times New Roman" w:hAnsi="Times New Roman" w:cs="Times New Roman"/>
                <w:b/>
                <w:bCs/>
                <w:sz w:val="24"/>
                <w:szCs w:val="24"/>
                <w:lang w:val="en-US"/>
              </w:rPr>
              <w:t> d</w:t>
            </w:r>
            <w:r w:rsidRPr="00830901">
              <w:rPr>
                <w:rFonts w:ascii="Times New Roman" w:hAnsi="Times New Roman" w:cs="Times New Roman"/>
                <w:b/>
                <w:bCs/>
                <w:sz w:val="24"/>
                <w:szCs w:val="24"/>
                <w:lang w:val="en-US"/>
              </w:rPr>
              <w:t xml:space="preserve">e EduPedu.ro prezintă și </w:t>
            </w:r>
            <w:r w:rsidRPr="00830901">
              <w:rPr>
                <w:rFonts w:ascii="Times New Roman" w:hAnsi="Times New Roman" w:cs="Times New Roman"/>
                <w:b/>
                <w:bCs/>
                <w:sz w:val="24"/>
                <w:szCs w:val="24"/>
                <w:lang w:val="en-US"/>
              </w:rPr>
              <w:lastRenderedPageBreak/>
              <w:t>principalele tendințe care se vor face simțite, conform estimărilor companiei, în domeniul acestor tehnologii pe parcursul anului viitor – de la protejarea datelor la întărirea consimțământului parental.</w:t>
            </w:r>
          </w:p>
          <w:p w:rsidR="006F4884" w:rsidRPr="00830901" w:rsidRDefault="006F4884" w:rsidP="00D12CDF">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Documentul notează evoluții evidente și fenomene mai puțin evidente din domeniul tehnologiilor pentru copii, cauzate în primul rând de schimbările fundamentale produse de școala online și de creșterea imensă a consumului de digital, în perioadele de izolare determinate de pandemie.</w:t>
            </w:r>
          </w:p>
          <w:p w:rsidR="006F4884" w:rsidRPr="00830901" w:rsidRDefault="006F4884" w:rsidP="00D12CDF">
            <w:pPr>
              <w:spacing w:line="360" w:lineRule="auto"/>
              <w:contextualSpacing/>
              <w:jc w:val="both"/>
              <w:rPr>
                <w:rFonts w:ascii="Times New Roman" w:hAnsi="Times New Roman" w:cs="Times New Roman"/>
                <w:b/>
                <w:bCs/>
                <w:sz w:val="24"/>
                <w:szCs w:val="24"/>
                <w:lang w:val="en-US"/>
              </w:rPr>
            </w:pPr>
            <w:r w:rsidRPr="00830901">
              <w:rPr>
                <w:rFonts w:ascii="Times New Roman" w:hAnsi="Times New Roman" w:cs="Times New Roman"/>
                <w:b/>
                <w:bCs/>
                <w:sz w:val="24"/>
                <w:szCs w:val="24"/>
                <w:lang w:val="en-US"/>
              </w:rPr>
              <w:t>Principalele tendințe în domeniu, așa cum au fost ele identificate de SuperAwesome:</w:t>
            </w:r>
          </w:p>
          <w:p w:rsidR="006F4884" w:rsidRPr="00830901" w:rsidRDefault="006F4884" w:rsidP="00D12CDF">
            <w:pPr>
              <w:numPr>
                <w:ilvl w:val="0"/>
                <w:numId w:val="22"/>
              </w:numPr>
              <w:spacing w:after="160" w:line="360" w:lineRule="auto"/>
              <w:contextualSpacing/>
              <w:jc w:val="both"/>
              <w:rPr>
                <w:rFonts w:ascii="Times New Roman" w:hAnsi="Times New Roman" w:cs="Times New Roman"/>
                <w:sz w:val="24"/>
                <w:szCs w:val="24"/>
                <w:lang w:val="en-US"/>
              </w:rPr>
            </w:pPr>
            <w:r w:rsidRPr="00830901">
              <w:rPr>
                <w:rFonts w:ascii="Times New Roman" w:hAnsi="Times New Roman" w:cs="Times New Roman"/>
                <w:b/>
                <w:bCs/>
                <w:sz w:val="24"/>
                <w:szCs w:val="24"/>
                <w:lang w:val="en-US"/>
              </w:rPr>
              <w:t>Covid-19 a accelerat adoptarea tehnologiilor educaționale</w:t>
            </w:r>
            <w:r w:rsidRPr="00830901">
              <w:rPr>
                <w:rFonts w:ascii="Times New Roman" w:hAnsi="Times New Roman" w:cs="Times New Roman"/>
                <w:sz w:val="24"/>
                <w:szCs w:val="24"/>
                <w:lang w:val="en-US"/>
              </w:rPr>
              <w:t xml:space="preserve">, pe măsură </w:t>
            </w:r>
            <w:proofErr w:type="gramStart"/>
            <w:r w:rsidRPr="00830901">
              <w:rPr>
                <w:rFonts w:ascii="Times New Roman" w:hAnsi="Times New Roman" w:cs="Times New Roman"/>
                <w:sz w:val="24"/>
                <w:szCs w:val="24"/>
                <w:lang w:val="en-US"/>
              </w:rPr>
              <w:t>ce</w:t>
            </w:r>
            <w:proofErr w:type="gramEnd"/>
            <w:r w:rsidRPr="00830901">
              <w:rPr>
                <w:rFonts w:ascii="Times New Roman" w:hAnsi="Times New Roman" w:cs="Times New Roman"/>
                <w:sz w:val="24"/>
                <w:szCs w:val="24"/>
                <w:lang w:val="en-US"/>
              </w:rPr>
              <w:t xml:space="preserve"> s-au închis școlile față în față și predarea s-a mutat online. Aceste tehnologii au devenit brusc și la scară largă elemente eseniale pentru învățare.</w:t>
            </w:r>
          </w:p>
          <w:p w:rsidR="006F4884" w:rsidRPr="00830901" w:rsidRDefault="006F4884" w:rsidP="00D12CDF">
            <w:pPr>
              <w:numPr>
                <w:ilvl w:val="0"/>
                <w:numId w:val="22"/>
              </w:numPr>
              <w:spacing w:after="160"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S-a schimbat felul în care copiii își petrec timpul în fața ecranelor. Tehnologiile nu mai sunt un instrument folosit preponderent, dacă nu exclusiv pentru divertisment, ele au devenit și pentru copii, ca în cazul părinților, </w:t>
            </w:r>
            <w:r w:rsidRPr="00830901">
              <w:rPr>
                <w:rFonts w:ascii="Times New Roman" w:hAnsi="Times New Roman" w:cs="Times New Roman"/>
                <w:b/>
                <w:bCs/>
                <w:sz w:val="24"/>
                <w:szCs w:val="24"/>
                <w:lang w:val="en-US"/>
              </w:rPr>
              <w:t>instrumente pentru “orice”, de la cumpărături la interacțiune socială.</w:t>
            </w:r>
          </w:p>
          <w:p w:rsidR="006F4884" w:rsidRPr="00830901" w:rsidRDefault="006F4884" w:rsidP="00D12CDF">
            <w:pPr>
              <w:numPr>
                <w:ilvl w:val="0"/>
                <w:numId w:val="22"/>
              </w:numPr>
              <w:spacing w:after="160" w:line="360" w:lineRule="auto"/>
              <w:contextualSpacing/>
              <w:jc w:val="both"/>
              <w:rPr>
                <w:rFonts w:ascii="Times New Roman" w:hAnsi="Times New Roman" w:cs="Times New Roman"/>
                <w:sz w:val="24"/>
                <w:szCs w:val="24"/>
                <w:lang w:val="en-US"/>
              </w:rPr>
            </w:pPr>
            <w:r w:rsidRPr="00830901">
              <w:rPr>
                <w:rFonts w:ascii="Times New Roman" w:hAnsi="Times New Roman" w:cs="Times New Roman"/>
                <w:b/>
                <w:bCs/>
                <w:sz w:val="24"/>
                <w:szCs w:val="24"/>
                <w:lang w:val="en-US"/>
              </w:rPr>
              <w:t>Tehnologiile croite special pentru copii</w:t>
            </w:r>
            <w:r w:rsidRPr="00830901">
              <w:rPr>
                <w:rFonts w:ascii="Times New Roman" w:hAnsi="Times New Roman" w:cs="Times New Roman"/>
                <w:sz w:val="24"/>
                <w:szCs w:val="24"/>
                <w:lang w:val="en-US"/>
              </w:rPr>
              <w:t xml:space="preserve"> (notă: domeniu în care, de altfel, operează și compania care a produs analiza) au cunoscut o creștere, în condițiile în care copiii au stat mult mai mult timp online, iar familiile au căutat instrumente sigure pentru ca cei mici </w:t>
            </w:r>
            <w:proofErr w:type="gramStart"/>
            <w:r w:rsidRPr="00830901">
              <w:rPr>
                <w:rFonts w:ascii="Times New Roman" w:hAnsi="Times New Roman" w:cs="Times New Roman"/>
                <w:sz w:val="24"/>
                <w:szCs w:val="24"/>
                <w:lang w:val="en-US"/>
              </w:rPr>
              <w:t>să</w:t>
            </w:r>
            <w:proofErr w:type="gramEnd"/>
            <w:r w:rsidRPr="00830901">
              <w:rPr>
                <w:rFonts w:ascii="Times New Roman" w:hAnsi="Times New Roman" w:cs="Times New Roman"/>
                <w:sz w:val="24"/>
                <w:szCs w:val="24"/>
                <w:lang w:val="en-US"/>
              </w:rPr>
              <w:t xml:space="preserve"> se socializeze și să consume conținut digital. Exemplu oferit pentru ascensiunea utilizării instrumentelor digitale de către copii: platforma de jocuri Roblox, folosită larg și în România și pe care sunt prezenți jumătate dintre copiii americani cu vârste între 9-12 ani.</w:t>
            </w:r>
          </w:p>
          <w:p w:rsidR="006F4884" w:rsidRPr="00830901" w:rsidRDefault="006F4884" w:rsidP="00D12CDF">
            <w:pPr>
              <w:numPr>
                <w:ilvl w:val="0"/>
                <w:numId w:val="22"/>
              </w:numPr>
              <w:spacing w:after="160"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 xml:space="preserve">Instrumentele digitale “destinate familiei” au crescut de asemenea foarte mult, deoarece permit </w:t>
            </w:r>
            <w:proofErr w:type="gramStart"/>
            <w:r w:rsidRPr="00830901">
              <w:rPr>
                <w:rFonts w:ascii="Times New Roman" w:hAnsi="Times New Roman" w:cs="Times New Roman"/>
                <w:sz w:val="24"/>
                <w:szCs w:val="24"/>
                <w:lang w:val="en-US"/>
              </w:rPr>
              <w:t>un</w:t>
            </w:r>
            <w:proofErr w:type="gramEnd"/>
            <w:r w:rsidRPr="00830901">
              <w:rPr>
                <w:rFonts w:ascii="Times New Roman" w:hAnsi="Times New Roman" w:cs="Times New Roman"/>
                <w:sz w:val="24"/>
                <w:szCs w:val="24"/>
                <w:lang w:val="en-US"/>
              </w:rPr>
              <w:t> </w:t>
            </w:r>
            <w:r w:rsidRPr="00830901">
              <w:rPr>
                <w:rFonts w:ascii="Times New Roman" w:hAnsi="Times New Roman" w:cs="Times New Roman"/>
                <w:b/>
                <w:bCs/>
                <w:sz w:val="24"/>
                <w:szCs w:val="24"/>
                <w:lang w:val="en-US"/>
              </w:rPr>
              <w:t>control parental sporit </w:t>
            </w:r>
            <w:r w:rsidRPr="00830901">
              <w:rPr>
                <w:rFonts w:ascii="Times New Roman" w:hAnsi="Times New Roman" w:cs="Times New Roman"/>
                <w:sz w:val="24"/>
                <w:szCs w:val="24"/>
                <w:lang w:val="en-US"/>
              </w:rPr>
              <w:t>– de la monitorizare activității online a copiilor și limitarea timpului de ecran, la restricționarea diverselor tipuri de conținut și a achizițiilor din aplicații. </w:t>
            </w:r>
          </w:p>
          <w:p w:rsidR="006F4884" w:rsidRPr="00830901" w:rsidRDefault="006F4884" w:rsidP="00D12CDF">
            <w:pPr>
              <w:numPr>
                <w:ilvl w:val="0"/>
                <w:numId w:val="22"/>
              </w:numPr>
              <w:spacing w:after="160"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 xml:space="preserve">În domeniul divertismentului, unul dintre cele mai puternice fenomene </w:t>
            </w:r>
            <w:proofErr w:type="gramStart"/>
            <w:r w:rsidRPr="00830901">
              <w:rPr>
                <w:rFonts w:ascii="Times New Roman" w:hAnsi="Times New Roman" w:cs="Times New Roman"/>
                <w:sz w:val="24"/>
                <w:szCs w:val="24"/>
                <w:lang w:val="en-US"/>
              </w:rPr>
              <w:t>este</w:t>
            </w:r>
            <w:proofErr w:type="gramEnd"/>
            <w:r w:rsidRPr="00830901">
              <w:rPr>
                <w:rFonts w:ascii="Times New Roman" w:hAnsi="Times New Roman" w:cs="Times New Roman"/>
                <w:sz w:val="24"/>
                <w:szCs w:val="24"/>
                <w:lang w:val="en-US"/>
              </w:rPr>
              <w:t> </w:t>
            </w:r>
            <w:r w:rsidRPr="00830901">
              <w:rPr>
                <w:rFonts w:ascii="Times New Roman" w:hAnsi="Times New Roman" w:cs="Times New Roman"/>
                <w:b/>
                <w:bCs/>
                <w:sz w:val="24"/>
                <w:szCs w:val="24"/>
                <w:lang w:val="en-US"/>
              </w:rPr>
              <w:t>creșterea accelerată a consumului de filme de acasă</w:t>
            </w:r>
            <w:r w:rsidRPr="00830901">
              <w:rPr>
                <w:rFonts w:ascii="Times New Roman" w:hAnsi="Times New Roman" w:cs="Times New Roman"/>
                <w:sz w:val="24"/>
                <w:szCs w:val="24"/>
                <w:lang w:val="en-US"/>
              </w:rPr>
              <w:t>, prin plarformele de streaming.</w:t>
            </w:r>
          </w:p>
          <w:p w:rsidR="006F4884" w:rsidRPr="00830901" w:rsidRDefault="006F4884" w:rsidP="00D12CDF">
            <w:pPr>
              <w:spacing w:line="360" w:lineRule="auto"/>
              <w:contextualSpacing/>
              <w:jc w:val="both"/>
              <w:rPr>
                <w:rFonts w:ascii="Times New Roman" w:hAnsi="Times New Roman" w:cs="Times New Roman"/>
                <w:b/>
                <w:bCs/>
                <w:sz w:val="24"/>
                <w:szCs w:val="24"/>
                <w:lang w:val="en-US"/>
              </w:rPr>
            </w:pPr>
            <w:r w:rsidRPr="00830901">
              <w:rPr>
                <w:rFonts w:ascii="Times New Roman" w:hAnsi="Times New Roman" w:cs="Times New Roman"/>
                <w:b/>
                <w:bCs/>
                <w:sz w:val="24"/>
                <w:szCs w:val="24"/>
                <w:lang w:val="en-US"/>
              </w:rPr>
              <w:t>Principalele tendințe prevăzute de analiza citată pentru anul 2021:</w:t>
            </w:r>
          </w:p>
          <w:p w:rsidR="006F4884" w:rsidRPr="00830901" w:rsidRDefault="006F4884" w:rsidP="00D12CDF">
            <w:pPr>
              <w:numPr>
                <w:ilvl w:val="0"/>
                <w:numId w:val="23"/>
              </w:numPr>
              <w:spacing w:after="160"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Responsabilizarea tuturor jucătorilor comerciali în privința </w:t>
            </w:r>
            <w:r w:rsidRPr="00830901">
              <w:rPr>
                <w:rFonts w:ascii="Times New Roman" w:hAnsi="Times New Roman" w:cs="Times New Roman"/>
                <w:b/>
                <w:bCs/>
                <w:sz w:val="24"/>
                <w:szCs w:val="24"/>
                <w:lang w:val="en-US"/>
              </w:rPr>
              <w:t>protejării datelor private ale copiilor în mediul digital</w:t>
            </w:r>
            <w:r w:rsidRPr="00830901">
              <w:rPr>
                <w:rFonts w:ascii="Times New Roman" w:hAnsi="Times New Roman" w:cs="Times New Roman"/>
                <w:sz w:val="24"/>
                <w:szCs w:val="24"/>
                <w:lang w:val="en-US"/>
              </w:rPr>
              <w:t xml:space="preserve">. Este de așteptat să crească nivelul de control asupra instrumentelor “din spatele ecranului”, precum cele care colectează date, furnizează soluții de publicitate sau sunt platforme de creștere a engagement-ului online. Este notată o decizie de anul acesta a WPP, primul mare conglomerat de publicitate care a luat poziție publică pentru promovarea </w:t>
            </w:r>
            <w:r w:rsidRPr="00830901">
              <w:rPr>
                <w:rFonts w:ascii="Times New Roman" w:hAnsi="Times New Roman" w:cs="Times New Roman"/>
                <w:sz w:val="24"/>
                <w:szCs w:val="24"/>
                <w:lang w:val="en-US"/>
              </w:rPr>
              <w:lastRenderedPageBreak/>
              <w:t>măsurilor de siguranță și de protecție a datelor în medii digitale, pentru copii.</w:t>
            </w:r>
          </w:p>
          <w:p w:rsidR="006F4884" w:rsidRPr="00830901" w:rsidRDefault="006F4884" w:rsidP="00D12CDF">
            <w:pPr>
              <w:numPr>
                <w:ilvl w:val="0"/>
                <w:numId w:val="23"/>
              </w:numPr>
              <w:spacing w:after="160"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Va exista o </w:t>
            </w:r>
            <w:r w:rsidRPr="00830901">
              <w:rPr>
                <w:rFonts w:ascii="Times New Roman" w:hAnsi="Times New Roman" w:cs="Times New Roman"/>
                <w:b/>
                <w:bCs/>
                <w:sz w:val="24"/>
                <w:szCs w:val="24"/>
                <w:lang w:val="en-US"/>
              </w:rPr>
              <w:t>delimitare mai puternică a celor aflați în primii ani ai adolescenței</w:t>
            </w:r>
            <w:r w:rsidRPr="00830901">
              <w:rPr>
                <w:rFonts w:ascii="Times New Roman" w:hAnsi="Times New Roman" w:cs="Times New Roman"/>
                <w:sz w:val="24"/>
                <w:szCs w:val="24"/>
                <w:lang w:val="en-US"/>
              </w:rPr>
              <w:t> (13-16 ani), ca țintă pentru diverse categorii de platforme și instrumente digitale, după ce fenomenele sociale asociate pandemiei și restricțiilor din acest an aau dovedit că aceștia se diferențiază de adolescenții cu vârste mai mari pe multe paliere – de la conținutul de interes la nivelul de maturitate. “Adolescenții” dispar ca segment generic de audiență și grup larg de vârstă.</w:t>
            </w:r>
          </w:p>
          <w:p w:rsidR="006F4884" w:rsidRPr="00830901" w:rsidRDefault="006F4884" w:rsidP="00D12CDF">
            <w:pPr>
              <w:numPr>
                <w:ilvl w:val="0"/>
                <w:numId w:val="23"/>
              </w:numPr>
              <w:spacing w:after="160"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Vor fi întărite </w:t>
            </w:r>
            <w:r w:rsidRPr="00830901">
              <w:rPr>
                <w:rFonts w:ascii="Times New Roman" w:hAnsi="Times New Roman" w:cs="Times New Roman"/>
                <w:b/>
                <w:bCs/>
                <w:sz w:val="24"/>
                <w:szCs w:val="24"/>
                <w:lang w:val="en-US"/>
              </w:rPr>
              <w:t>aplicațiile de consimțământ parental</w:t>
            </w:r>
            <w:r w:rsidRPr="00830901">
              <w:rPr>
                <w:rFonts w:ascii="Times New Roman" w:hAnsi="Times New Roman" w:cs="Times New Roman"/>
                <w:sz w:val="24"/>
                <w:szCs w:val="24"/>
                <w:lang w:val="en-US"/>
              </w:rPr>
              <w:t>, care vor deveni “următorul buzzword” în securitatea online, pe măsură ce fenomenele pandemiei au dovedit că părinții caută opțiuni mai sigure pentru o participare mai sigură a copiilor lor la comunități online sigure.</w:t>
            </w:r>
          </w:p>
          <w:p w:rsidR="006F4884" w:rsidRPr="00830901" w:rsidRDefault="006F4884" w:rsidP="00D12CDF">
            <w:pPr>
              <w:numPr>
                <w:ilvl w:val="0"/>
                <w:numId w:val="23"/>
              </w:numPr>
              <w:spacing w:after="160" w:line="360" w:lineRule="auto"/>
              <w:contextualSpacing/>
              <w:jc w:val="both"/>
              <w:rPr>
                <w:rFonts w:ascii="Times New Roman" w:hAnsi="Times New Roman" w:cs="Times New Roman"/>
                <w:sz w:val="24"/>
                <w:szCs w:val="24"/>
                <w:lang w:val="en-US"/>
              </w:rPr>
            </w:pPr>
            <w:proofErr w:type="gramStart"/>
            <w:r w:rsidRPr="00830901">
              <w:rPr>
                <w:rFonts w:ascii="Times New Roman" w:hAnsi="Times New Roman" w:cs="Times New Roman"/>
                <w:sz w:val="24"/>
                <w:szCs w:val="24"/>
                <w:lang w:val="en-US"/>
              </w:rPr>
              <w:t>Va</w:t>
            </w:r>
            <w:proofErr w:type="gramEnd"/>
            <w:r w:rsidRPr="00830901">
              <w:rPr>
                <w:rFonts w:ascii="Times New Roman" w:hAnsi="Times New Roman" w:cs="Times New Roman"/>
                <w:sz w:val="24"/>
                <w:szCs w:val="24"/>
                <w:lang w:val="en-US"/>
              </w:rPr>
              <w:t xml:space="preserve"> crește</w:t>
            </w:r>
            <w:r w:rsidRPr="00830901">
              <w:rPr>
                <w:rFonts w:ascii="Times New Roman" w:hAnsi="Times New Roman" w:cs="Times New Roman"/>
                <w:b/>
                <w:bCs/>
                <w:sz w:val="24"/>
                <w:szCs w:val="24"/>
                <w:lang w:val="en-US"/>
              </w:rPr>
              <w:t> presiunea pentru afișarea unui conținut non-toxic în platformele online</w:t>
            </w:r>
            <w:r w:rsidRPr="00830901">
              <w:rPr>
                <w:rFonts w:ascii="Times New Roman" w:hAnsi="Times New Roman" w:cs="Times New Roman"/>
                <w:sz w:val="24"/>
                <w:szCs w:val="24"/>
                <w:lang w:val="en-US"/>
              </w:rPr>
              <w:t>, ceea ce înseamnă că platformele vor încerca să ia măsuri mai severe când vine vorba despre riscuri precum bullyingul sau hărțuirea. Analiza notează că, în SUA, majoritatea covârșitoare a copiilor preferă aplicații social-media destinate anume copiilor, iar grupuri de vârstă precum 8-9 ani manifestă proactiv preocuparea să nu se expună unui conținut inadecvat vârstei lor și se “autoreglementează”, intrând în legătură cu prietenii doar în medii de joc sau în comunitatea unor Youtuberi cunoscuți.</w:t>
            </w:r>
          </w:p>
          <w:p w:rsidR="006F4884" w:rsidRPr="00830901" w:rsidRDefault="006F4884" w:rsidP="00D12CDF">
            <w:pPr>
              <w:numPr>
                <w:ilvl w:val="0"/>
                <w:numId w:val="23"/>
              </w:numPr>
              <w:spacing w:after="160"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Este de așteptat să se identifice </w:t>
            </w:r>
            <w:r w:rsidRPr="00830901">
              <w:rPr>
                <w:rFonts w:ascii="Times New Roman" w:hAnsi="Times New Roman" w:cs="Times New Roman"/>
                <w:b/>
                <w:bCs/>
                <w:sz w:val="24"/>
                <w:szCs w:val="24"/>
                <w:lang w:val="en-US"/>
              </w:rPr>
              <w:t>tendința plartformelor și brandurilor de a oferi experiențe pe multiple platforme</w:t>
            </w:r>
            <w:r w:rsidRPr="00830901">
              <w:rPr>
                <w:rFonts w:ascii="Times New Roman" w:hAnsi="Times New Roman" w:cs="Times New Roman"/>
                <w:sz w:val="24"/>
                <w:szCs w:val="24"/>
                <w:lang w:val="en-US"/>
              </w:rPr>
              <w:t> – fenomen deja simțit puternic prin ecosistemele ce oferă simultan platforme de joacă, socializare, furnizarea de conținut propriu etc. </w:t>
            </w:r>
          </w:p>
        </w:tc>
      </w:tr>
    </w:tbl>
    <w:p w:rsidR="006F4884" w:rsidRPr="00830901" w:rsidRDefault="006F4884" w:rsidP="006F4884">
      <w:pPr>
        <w:spacing w:line="360" w:lineRule="auto"/>
        <w:ind w:left="-284"/>
        <w:contextualSpacing/>
        <w:jc w:val="both"/>
        <w:rPr>
          <w:rFonts w:ascii="Times New Roman" w:hAnsi="Times New Roman" w:cs="Times New Roman"/>
          <w:b/>
          <w:color w:val="C00000"/>
          <w:sz w:val="24"/>
          <w:szCs w:val="24"/>
        </w:rPr>
      </w:pPr>
    </w:p>
    <w:tbl>
      <w:tblPr>
        <w:tblW w:w="10143" w:type="dxa"/>
        <w:tblLayout w:type="fixed"/>
        <w:tblLook w:val="04A0" w:firstRow="1" w:lastRow="0" w:firstColumn="1" w:lastColumn="0" w:noHBand="0" w:noVBand="1"/>
      </w:tblPr>
      <w:tblGrid>
        <w:gridCol w:w="10143"/>
      </w:tblGrid>
      <w:tr w:rsidR="006F4884" w:rsidRPr="00830901" w:rsidTr="006F4884">
        <w:trPr>
          <w:trHeight w:val="89"/>
        </w:trPr>
        <w:tc>
          <w:tcPr>
            <w:tcW w:w="10143" w:type="dxa"/>
          </w:tcPr>
          <w:p w:rsidR="006F4884" w:rsidRPr="006F4884" w:rsidRDefault="006F4884" w:rsidP="00D12CDF">
            <w:pPr>
              <w:numPr>
                <w:ilvl w:val="0"/>
                <w:numId w:val="1"/>
              </w:numPr>
              <w:tabs>
                <w:tab w:val="clear" w:pos="2204"/>
                <w:tab w:val="num" w:pos="360"/>
              </w:tabs>
              <w:spacing w:after="160" w:line="360" w:lineRule="auto"/>
              <w:ind w:left="360" w:hanging="174"/>
              <w:contextualSpacing/>
              <w:rPr>
                <w:rFonts w:ascii="Times New Roman" w:hAnsi="Times New Roman" w:cs="Times New Roman"/>
                <w:b/>
                <w:i/>
                <w:sz w:val="24"/>
                <w:szCs w:val="24"/>
              </w:rPr>
            </w:pPr>
            <w:r w:rsidRPr="006F4884">
              <w:rPr>
                <w:rFonts w:ascii="Times New Roman" w:hAnsi="Times New Roman" w:cs="Times New Roman"/>
                <w:i/>
                <w:color w:val="002060"/>
                <w:sz w:val="24"/>
                <w:szCs w:val="24"/>
              </w:rPr>
              <w:t xml:space="preserve">Articol publicat de </w:t>
            </w:r>
            <w:r w:rsidRPr="006F4884">
              <w:rPr>
                <w:rFonts w:ascii="Times New Roman" w:hAnsi="Times New Roman" w:cs="Times New Roman"/>
                <w:b/>
                <w:bCs/>
                <w:i/>
                <w:color w:val="002060"/>
                <w:sz w:val="24"/>
                <w:szCs w:val="24"/>
              </w:rPr>
              <w:t>edupedu.ro</w:t>
            </w:r>
          </w:p>
        </w:tc>
      </w:tr>
    </w:tbl>
    <w:p w:rsidR="00830901" w:rsidRPr="006F4884" w:rsidRDefault="001342D3" w:rsidP="00830901">
      <w:pPr>
        <w:pStyle w:val="Heading1"/>
        <w:spacing w:line="360" w:lineRule="auto"/>
        <w:ind w:left="-284"/>
        <w:contextualSpacing/>
        <w:jc w:val="both"/>
        <w:rPr>
          <w:rFonts w:ascii="Times New Roman" w:hAnsi="Times New Roman" w:cs="Times New Roman"/>
          <w:color w:val="002060"/>
          <w:sz w:val="24"/>
          <w:szCs w:val="24"/>
          <w:lang w:val="en-US"/>
        </w:rPr>
      </w:pPr>
      <w:r>
        <w:rPr>
          <w:rFonts w:ascii="Times New Roman" w:hAnsi="Times New Roman" w:cs="Times New Roman"/>
          <w:color w:val="002060"/>
          <w:sz w:val="24"/>
          <w:szCs w:val="24"/>
        </w:rPr>
        <w:t>9</w:t>
      </w:r>
      <w:r w:rsidR="00830901" w:rsidRPr="006F4884">
        <w:rPr>
          <w:rFonts w:ascii="Times New Roman" w:hAnsi="Times New Roman" w:cs="Times New Roman"/>
          <w:color w:val="002060"/>
          <w:sz w:val="24"/>
          <w:szCs w:val="24"/>
        </w:rPr>
        <w:t>. Profesor înregistrat în timp ce jignește o elevă</w:t>
      </w:r>
      <w:bookmarkEnd w:id="7"/>
      <w:r w:rsidR="00830901" w:rsidRPr="006F4884">
        <w:rPr>
          <w:rFonts w:ascii="Times New Roman" w:hAnsi="Times New Roman" w:cs="Times New Roman"/>
          <w:color w:val="002060"/>
          <w:sz w:val="24"/>
          <w:szCs w:val="24"/>
        </w:rPr>
        <w:t xml:space="preserve"> </w:t>
      </w:r>
    </w:p>
    <w:tbl>
      <w:tblPr>
        <w:tblW w:w="10143" w:type="dxa"/>
        <w:tblLayout w:type="fixed"/>
        <w:tblLook w:val="04A0" w:firstRow="1" w:lastRow="0" w:firstColumn="1" w:lastColumn="0" w:noHBand="0" w:noVBand="1"/>
      </w:tblPr>
      <w:tblGrid>
        <w:gridCol w:w="10143"/>
      </w:tblGrid>
      <w:tr w:rsidR="00830901" w:rsidRPr="00830901" w:rsidTr="006F4884">
        <w:trPr>
          <w:trHeight w:val="350"/>
        </w:trPr>
        <w:tc>
          <w:tcPr>
            <w:tcW w:w="10143" w:type="dxa"/>
          </w:tcPr>
          <w:p w:rsidR="00830901" w:rsidRPr="00830901" w:rsidRDefault="00830901" w:rsidP="00830901">
            <w:pPr>
              <w:spacing w:line="360" w:lineRule="auto"/>
              <w:contextualSpacing/>
              <w:jc w:val="both"/>
              <w:rPr>
                <w:rFonts w:ascii="Times New Roman" w:hAnsi="Times New Roman" w:cs="Times New Roman"/>
                <w:iCs/>
                <w:sz w:val="24"/>
                <w:szCs w:val="24"/>
              </w:rPr>
            </w:pPr>
            <w:r w:rsidRPr="00830901">
              <w:rPr>
                <w:rFonts w:ascii="Times New Roman" w:hAnsi="Times New Roman" w:cs="Times New Roman"/>
                <w:iCs/>
                <w:sz w:val="24"/>
                <w:szCs w:val="24"/>
              </w:rPr>
              <w:t xml:space="preserve"> </w:t>
            </w:r>
            <w:r w:rsidRPr="00830901">
              <w:rPr>
                <w:rFonts w:ascii="Times New Roman" w:hAnsi="Times New Roman" w:cs="Times New Roman"/>
                <w:bCs/>
                <w:iCs/>
                <w:sz w:val="24"/>
                <w:szCs w:val="24"/>
              </w:rPr>
              <w:t>Un profesor din Alexandria, județul Teleorman, a fost înregistrat în timpul unei ore de Chimie când jignea o elevă de clasa a X-a. Conducerea școlii a anunțat că va întruni Consiliul profesoral, dar a precizat că profesorul este foarte bun și că în cazul lui s-ar aplica o mustrare. Directorul școlii este mai mult preocupat de cum s-a făcut înregistrarea, acest lucru fiind interzis.</w:t>
            </w:r>
          </w:p>
          <w:p w:rsidR="00830901" w:rsidRPr="00830901" w:rsidRDefault="00830901" w:rsidP="00830901">
            <w:pPr>
              <w:spacing w:line="360" w:lineRule="auto"/>
              <w:contextualSpacing/>
              <w:jc w:val="both"/>
              <w:rPr>
                <w:rFonts w:ascii="Times New Roman" w:hAnsi="Times New Roman" w:cs="Times New Roman"/>
                <w:iCs/>
                <w:sz w:val="24"/>
                <w:szCs w:val="24"/>
                <w:lang w:val="en-US"/>
              </w:rPr>
            </w:pPr>
            <w:r w:rsidRPr="00830901">
              <w:rPr>
                <w:rFonts w:ascii="Times New Roman" w:hAnsi="Times New Roman" w:cs="Times New Roman"/>
                <w:i/>
                <w:iCs/>
                <w:sz w:val="24"/>
                <w:szCs w:val="24"/>
                <w:lang w:val="en-US"/>
              </w:rPr>
              <w:t>Profesor: Tu ești avocatul clasei a 10-a D?</w:t>
            </w:r>
          </w:p>
          <w:p w:rsidR="00830901" w:rsidRPr="00830901" w:rsidRDefault="00830901" w:rsidP="00830901">
            <w:pPr>
              <w:spacing w:line="360" w:lineRule="auto"/>
              <w:contextualSpacing/>
              <w:jc w:val="both"/>
              <w:rPr>
                <w:rFonts w:ascii="Times New Roman" w:hAnsi="Times New Roman" w:cs="Times New Roman"/>
                <w:iCs/>
                <w:sz w:val="24"/>
                <w:szCs w:val="24"/>
                <w:lang w:val="en-US"/>
              </w:rPr>
            </w:pPr>
            <w:r w:rsidRPr="00830901">
              <w:rPr>
                <w:rFonts w:ascii="Times New Roman" w:hAnsi="Times New Roman" w:cs="Times New Roman"/>
                <w:i/>
                <w:iCs/>
                <w:sz w:val="24"/>
                <w:szCs w:val="24"/>
                <w:lang w:val="en-US"/>
              </w:rPr>
              <w:t>Elevă: Nu sunt avocatul, domnul profesor!</w:t>
            </w:r>
          </w:p>
          <w:p w:rsidR="00830901" w:rsidRPr="00830901" w:rsidRDefault="00830901" w:rsidP="00830901">
            <w:pPr>
              <w:spacing w:line="360" w:lineRule="auto"/>
              <w:contextualSpacing/>
              <w:jc w:val="both"/>
              <w:rPr>
                <w:rFonts w:ascii="Times New Roman" w:hAnsi="Times New Roman" w:cs="Times New Roman"/>
                <w:iCs/>
                <w:sz w:val="24"/>
                <w:szCs w:val="24"/>
                <w:lang w:val="en-US"/>
              </w:rPr>
            </w:pPr>
            <w:r w:rsidRPr="00830901">
              <w:rPr>
                <w:rFonts w:ascii="Times New Roman" w:hAnsi="Times New Roman" w:cs="Times New Roman"/>
                <w:i/>
                <w:iCs/>
                <w:sz w:val="24"/>
                <w:szCs w:val="24"/>
                <w:lang w:val="en-US"/>
              </w:rPr>
              <w:t>Profesor: Păi atunci de ce, dracului, trăncăni, idioato!</w:t>
            </w:r>
          </w:p>
          <w:p w:rsidR="00830901" w:rsidRPr="00830901" w:rsidRDefault="00830901" w:rsidP="00830901">
            <w:pPr>
              <w:spacing w:line="360" w:lineRule="auto"/>
              <w:contextualSpacing/>
              <w:jc w:val="both"/>
              <w:rPr>
                <w:rFonts w:ascii="Times New Roman" w:hAnsi="Times New Roman" w:cs="Times New Roman"/>
                <w:iCs/>
                <w:sz w:val="24"/>
                <w:szCs w:val="24"/>
                <w:lang w:val="en-US"/>
              </w:rPr>
            </w:pPr>
            <w:r w:rsidRPr="00830901">
              <w:rPr>
                <w:rFonts w:ascii="Times New Roman" w:hAnsi="Times New Roman" w:cs="Times New Roman"/>
                <w:i/>
                <w:iCs/>
                <w:sz w:val="24"/>
                <w:szCs w:val="24"/>
                <w:lang w:val="en-US"/>
              </w:rPr>
              <w:t>Elevă</w:t>
            </w:r>
            <w:proofErr w:type="gramStart"/>
            <w:r w:rsidRPr="00830901">
              <w:rPr>
                <w:rFonts w:ascii="Times New Roman" w:hAnsi="Times New Roman" w:cs="Times New Roman"/>
                <w:i/>
                <w:iCs/>
                <w:sz w:val="24"/>
                <w:szCs w:val="24"/>
                <w:lang w:val="en-US"/>
              </w:rPr>
              <w:t>:Vă</w:t>
            </w:r>
            <w:proofErr w:type="gramEnd"/>
            <w:r w:rsidRPr="00830901">
              <w:rPr>
                <w:rFonts w:ascii="Times New Roman" w:hAnsi="Times New Roman" w:cs="Times New Roman"/>
                <w:i/>
                <w:iCs/>
                <w:sz w:val="24"/>
                <w:szCs w:val="24"/>
                <w:lang w:val="en-US"/>
              </w:rPr>
              <w:t xml:space="preserve"> rog frumos să nu mă mai jigniți!</w:t>
            </w:r>
          </w:p>
          <w:p w:rsidR="00830901" w:rsidRPr="00830901" w:rsidRDefault="00830901" w:rsidP="00830901">
            <w:pPr>
              <w:spacing w:line="360" w:lineRule="auto"/>
              <w:contextualSpacing/>
              <w:jc w:val="both"/>
              <w:rPr>
                <w:rFonts w:ascii="Times New Roman" w:hAnsi="Times New Roman" w:cs="Times New Roman"/>
                <w:iCs/>
                <w:sz w:val="24"/>
                <w:szCs w:val="24"/>
                <w:lang w:val="en-US"/>
              </w:rPr>
            </w:pPr>
            <w:r w:rsidRPr="00830901">
              <w:rPr>
                <w:rFonts w:ascii="Times New Roman" w:hAnsi="Times New Roman" w:cs="Times New Roman"/>
                <w:i/>
                <w:iCs/>
                <w:sz w:val="24"/>
                <w:szCs w:val="24"/>
                <w:lang w:val="en-US"/>
              </w:rPr>
              <w:lastRenderedPageBreak/>
              <w:t>Profesor: Te rog frumos să nu mai vorbești, nu te-am întrebat! Am explicat că sunt cardiac. Cine își permite să înregistreze?</w:t>
            </w:r>
          </w:p>
          <w:p w:rsidR="00830901" w:rsidRPr="00830901" w:rsidRDefault="00830901" w:rsidP="00830901">
            <w:pPr>
              <w:spacing w:line="360" w:lineRule="auto"/>
              <w:contextualSpacing/>
              <w:jc w:val="both"/>
              <w:rPr>
                <w:rFonts w:ascii="Times New Roman" w:hAnsi="Times New Roman" w:cs="Times New Roman"/>
                <w:iCs/>
                <w:sz w:val="24"/>
                <w:szCs w:val="24"/>
                <w:lang w:val="en-US"/>
              </w:rPr>
            </w:pPr>
            <w:r w:rsidRPr="00830901">
              <w:rPr>
                <w:rFonts w:ascii="Times New Roman" w:hAnsi="Times New Roman" w:cs="Times New Roman"/>
                <w:b/>
                <w:bCs/>
                <w:iCs/>
                <w:sz w:val="24"/>
                <w:szCs w:val="24"/>
                <w:lang w:val="en-US"/>
              </w:rPr>
              <w:t>”Era normal să țină cont că e interzisă înregistrarea fără acord și dacă era un motiv de nemulțumire să fie cunoscut doamnei diriginte: &lt;Uite ce s-</w:t>
            </w:r>
            <w:proofErr w:type="gramStart"/>
            <w:r w:rsidRPr="00830901">
              <w:rPr>
                <w:rFonts w:ascii="Times New Roman" w:hAnsi="Times New Roman" w:cs="Times New Roman"/>
                <w:b/>
                <w:bCs/>
                <w:iCs/>
                <w:sz w:val="24"/>
                <w:szCs w:val="24"/>
                <w:lang w:val="en-US"/>
              </w:rPr>
              <w:t>a</w:t>
            </w:r>
            <w:proofErr w:type="gramEnd"/>
            <w:r w:rsidRPr="00830901">
              <w:rPr>
                <w:rFonts w:ascii="Times New Roman" w:hAnsi="Times New Roman" w:cs="Times New Roman"/>
                <w:b/>
                <w:bCs/>
                <w:iCs/>
                <w:sz w:val="24"/>
                <w:szCs w:val="24"/>
                <w:lang w:val="en-US"/>
              </w:rPr>
              <w:t xml:space="preserve"> întâmplat în timpul orei. Noi suntem nevinovați și profesorul ne-a jignit.&gt; Așa era normal. În funcție de comisie vom aplica pașii respectivi. În ceea ce îl privește pe profesor, o mustrare! Domnul profesor e foarte bun și atunci…trebuie să văd ce i-a declanșat limbajul respectiv.</w:t>
            </w:r>
            <w:proofErr w:type="gramStart"/>
            <w:r w:rsidRPr="00830901">
              <w:rPr>
                <w:rFonts w:ascii="Times New Roman" w:hAnsi="Times New Roman" w:cs="Times New Roman"/>
                <w:b/>
                <w:bCs/>
                <w:iCs/>
                <w:sz w:val="24"/>
                <w:szCs w:val="24"/>
                <w:lang w:val="en-US"/>
              </w:rPr>
              <w:t>”</w:t>
            </w:r>
            <w:r w:rsidRPr="00830901">
              <w:rPr>
                <w:rFonts w:ascii="Times New Roman" w:hAnsi="Times New Roman" w:cs="Times New Roman"/>
                <w:iCs/>
                <w:sz w:val="24"/>
                <w:szCs w:val="24"/>
                <w:lang w:val="en-US"/>
              </w:rPr>
              <w:t>,</w:t>
            </w:r>
            <w:proofErr w:type="gramEnd"/>
            <w:r w:rsidRPr="00830901">
              <w:rPr>
                <w:rFonts w:ascii="Times New Roman" w:hAnsi="Times New Roman" w:cs="Times New Roman"/>
                <w:iCs/>
                <w:sz w:val="24"/>
                <w:szCs w:val="24"/>
                <w:lang w:val="en-US"/>
              </w:rPr>
              <w:t xml:space="preserve"> a spus directorul școlii, pentru Digi24.</w:t>
            </w:r>
          </w:p>
        </w:tc>
      </w:tr>
    </w:tbl>
    <w:p w:rsidR="00830901" w:rsidRPr="00830901" w:rsidRDefault="00830901" w:rsidP="00830901">
      <w:pPr>
        <w:spacing w:line="360" w:lineRule="auto"/>
        <w:ind w:left="-284"/>
        <w:contextualSpacing/>
        <w:jc w:val="both"/>
        <w:rPr>
          <w:rFonts w:ascii="Times New Roman" w:hAnsi="Times New Roman" w:cs="Times New Roman"/>
          <w:b/>
          <w:color w:val="C00000"/>
          <w:sz w:val="24"/>
          <w:szCs w:val="24"/>
        </w:rPr>
      </w:pPr>
    </w:p>
    <w:tbl>
      <w:tblPr>
        <w:tblW w:w="10143" w:type="dxa"/>
        <w:tblLayout w:type="fixed"/>
        <w:tblLook w:val="04A0" w:firstRow="1" w:lastRow="0" w:firstColumn="1" w:lastColumn="0" w:noHBand="0" w:noVBand="1"/>
      </w:tblPr>
      <w:tblGrid>
        <w:gridCol w:w="10143"/>
      </w:tblGrid>
      <w:tr w:rsidR="00830901" w:rsidRPr="00830901" w:rsidTr="006F4884">
        <w:trPr>
          <w:trHeight w:val="89"/>
        </w:trPr>
        <w:tc>
          <w:tcPr>
            <w:tcW w:w="10143" w:type="dxa"/>
          </w:tcPr>
          <w:p w:rsidR="00830901" w:rsidRPr="006F4884" w:rsidRDefault="00830901" w:rsidP="00830901">
            <w:pPr>
              <w:numPr>
                <w:ilvl w:val="0"/>
                <w:numId w:val="1"/>
              </w:numPr>
              <w:tabs>
                <w:tab w:val="clear" w:pos="2204"/>
                <w:tab w:val="num" w:pos="360"/>
              </w:tabs>
              <w:spacing w:after="160" w:line="360" w:lineRule="auto"/>
              <w:ind w:left="360" w:hanging="174"/>
              <w:contextualSpacing/>
              <w:rPr>
                <w:rFonts w:ascii="Times New Roman" w:hAnsi="Times New Roman" w:cs="Times New Roman"/>
                <w:b/>
                <w:i/>
                <w:sz w:val="24"/>
                <w:szCs w:val="24"/>
              </w:rPr>
            </w:pPr>
            <w:r w:rsidRPr="006F4884">
              <w:rPr>
                <w:rFonts w:ascii="Times New Roman" w:hAnsi="Times New Roman" w:cs="Times New Roman"/>
                <w:i/>
                <w:color w:val="002060"/>
                <w:sz w:val="24"/>
                <w:szCs w:val="24"/>
              </w:rPr>
              <w:t xml:space="preserve">Articol publicat de </w:t>
            </w:r>
            <w:r w:rsidRPr="006F4884">
              <w:rPr>
                <w:rFonts w:ascii="Times New Roman" w:hAnsi="Times New Roman" w:cs="Times New Roman"/>
                <w:b/>
                <w:bCs/>
                <w:i/>
                <w:color w:val="002060"/>
                <w:sz w:val="24"/>
                <w:szCs w:val="24"/>
              </w:rPr>
              <w:t>telem.ro</w:t>
            </w:r>
          </w:p>
        </w:tc>
      </w:tr>
    </w:tbl>
    <w:p w:rsidR="00830901" w:rsidRPr="006F4884" w:rsidRDefault="001342D3" w:rsidP="006F4884">
      <w:pPr>
        <w:pStyle w:val="Heading1"/>
        <w:spacing w:line="360" w:lineRule="auto"/>
        <w:contextualSpacing/>
        <w:jc w:val="both"/>
        <w:rPr>
          <w:rFonts w:ascii="Times New Roman" w:hAnsi="Times New Roman" w:cs="Times New Roman"/>
          <w:color w:val="002060"/>
          <w:sz w:val="24"/>
          <w:szCs w:val="24"/>
          <w:lang w:val="en-US"/>
        </w:rPr>
      </w:pPr>
      <w:bookmarkStart w:id="8" w:name="_Toc58818103"/>
      <w:r>
        <w:rPr>
          <w:rFonts w:ascii="Times New Roman" w:hAnsi="Times New Roman" w:cs="Times New Roman"/>
          <w:color w:val="002060"/>
          <w:sz w:val="24"/>
          <w:szCs w:val="24"/>
        </w:rPr>
        <w:t>10</w:t>
      </w:r>
      <w:r w:rsidR="00830901" w:rsidRPr="006F4884">
        <w:rPr>
          <w:rFonts w:ascii="Times New Roman" w:hAnsi="Times New Roman" w:cs="Times New Roman"/>
          <w:color w:val="002060"/>
          <w:sz w:val="24"/>
          <w:szCs w:val="24"/>
        </w:rPr>
        <w:t xml:space="preserve">. </w:t>
      </w:r>
      <w:r w:rsidR="002D7E18">
        <w:rPr>
          <w:rFonts w:ascii="Times New Roman" w:hAnsi="Times New Roman" w:cs="Times New Roman"/>
          <w:color w:val="002060"/>
          <w:sz w:val="24"/>
          <w:szCs w:val="24"/>
        </w:rPr>
        <w:t>„</w:t>
      </w:r>
      <w:r w:rsidR="00830901" w:rsidRPr="006F4884">
        <w:rPr>
          <w:rFonts w:ascii="Times New Roman" w:hAnsi="Times New Roman" w:cs="Times New Roman"/>
          <w:color w:val="002060"/>
          <w:sz w:val="24"/>
          <w:szCs w:val="24"/>
        </w:rPr>
        <w:t>E nevoie de educaţie sexuală extinsă în şcoli, care să vizeze şi bullying-ul"</w:t>
      </w:r>
      <w:bookmarkEnd w:id="8"/>
      <w:r w:rsidR="00830901" w:rsidRPr="006F4884">
        <w:rPr>
          <w:rFonts w:ascii="Times New Roman" w:hAnsi="Times New Roman" w:cs="Times New Roman"/>
          <w:color w:val="002060"/>
          <w:sz w:val="24"/>
          <w:szCs w:val="24"/>
        </w:rPr>
        <w:t xml:space="preserve"> </w:t>
      </w:r>
    </w:p>
    <w:tbl>
      <w:tblPr>
        <w:tblW w:w="10143" w:type="dxa"/>
        <w:tblLayout w:type="fixed"/>
        <w:tblLook w:val="04A0" w:firstRow="1" w:lastRow="0" w:firstColumn="1" w:lastColumn="0" w:noHBand="0" w:noVBand="1"/>
      </w:tblPr>
      <w:tblGrid>
        <w:gridCol w:w="10143"/>
      </w:tblGrid>
      <w:tr w:rsidR="00830901" w:rsidRPr="00830901" w:rsidTr="006F4884">
        <w:trPr>
          <w:trHeight w:val="350"/>
        </w:trPr>
        <w:tc>
          <w:tcPr>
            <w:tcW w:w="10143" w:type="dxa"/>
          </w:tcPr>
          <w:p w:rsidR="00830901" w:rsidRPr="00830901" w:rsidRDefault="00830901" w:rsidP="00830901">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Educaţia sexuală aşa cum se desfăşoară ea, acum, în cele mai multe şcoli ale lumii este insuficientă şi ar trebui să atingă unitar probleme de context social mai larg - de la bullying la violenţă domestică, de la consimţământ la consumul media, argumentează într-un nou raport pe teme de educaţie Organizaţia pentru Cooperare şi Dezvoltare în Europa (OECD). Apelul vine în condiţiile în care România a ajuns să discute la nivel de Curte Constituţională o interdicţie a referirilor la identitatea de gen în şcoli, iar educaţia sexual-sanitară a devenit minge de ping-pong legislativ între parlament şi preşedinţie, potrivit g4media.</w:t>
            </w:r>
          </w:p>
          <w:p w:rsidR="00830901" w:rsidRPr="00830901" w:rsidRDefault="00830901" w:rsidP="00830901">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La nivel naţional, abordarea temelor legate de sexualitate în şcoli a fost ţinta unor acţiuni legislative care au produs consternare în mediile academice:</w:t>
            </w:r>
          </w:p>
          <w:p w:rsidR="00830901" w:rsidRPr="00830901" w:rsidRDefault="00830901" w:rsidP="00830901">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La Curtea Constituţională este aşteptat, încă, după multe amânări un verdict în privinţa unei legi de modificare a Legii educaţiei, ce interzice în instituţiile de învăţământ referirile la identitatea de gen. Cel mai recent, subiectul a fost amânat pentru şedinţa CCR din 16 decembrie. Interdicţia a stârnit reacţii puternice din partea comunităţii academice şi chiar a unor raportori internaţionali.</w:t>
            </w:r>
          </w:p>
          <w:p w:rsidR="00830901" w:rsidRPr="00830901" w:rsidRDefault="00830901" w:rsidP="00830901">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 xml:space="preserve">Tot în 2020, noţiunea de "educaţie sexuală" a fost înlocuită, în lege, cu cea de "educaţie sanitară". Dar în cele din urmă preşedintele a cerut Parlamentului să reexamineze legea care a produs această schimbare - şi care </w:t>
            </w:r>
            <w:proofErr w:type="gramStart"/>
            <w:r w:rsidRPr="00830901">
              <w:rPr>
                <w:rFonts w:ascii="Times New Roman" w:hAnsi="Times New Roman" w:cs="Times New Roman"/>
                <w:sz w:val="24"/>
                <w:szCs w:val="24"/>
                <w:lang w:val="en-US"/>
              </w:rPr>
              <w:t>a</w:t>
            </w:r>
            <w:proofErr w:type="gramEnd"/>
            <w:r w:rsidRPr="00830901">
              <w:rPr>
                <w:rFonts w:ascii="Times New Roman" w:hAnsi="Times New Roman" w:cs="Times New Roman"/>
                <w:sz w:val="24"/>
                <w:szCs w:val="24"/>
                <w:lang w:val="en-US"/>
              </w:rPr>
              <w:t xml:space="preserve"> introdus obligativitatea obţinerii unui acord scris al părinţilor pentru programe de educaţie sanitară.</w:t>
            </w:r>
          </w:p>
          <w:p w:rsidR="00830901" w:rsidRPr="00830901" w:rsidRDefault="00830901" w:rsidP="00830901">
            <w:pPr>
              <w:spacing w:line="360" w:lineRule="auto"/>
              <w:contextualSpacing/>
              <w:jc w:val="both"/>
              <w:rPr>
                <w:rFonts w:ascii="Times New Roman" w:hAnsi="Times New Roman" w:cs="Times New Roman"/>
                <w:sz w:val="24"/>
                <w:szCs w:val="24"/>
              </w:rPr>
            </w:pPr>
            <w:r w:rsidRPr="00830901">
              <w:rPr>
                <w:rFonts w:ascii="Times New Roman" w:hAnsi="Times New Roman" w:cs="Times New Roman"/>
                <w:sz w:val="24"/>
                <w:szCs w:val="24"/>
              </w:rPr>
              <w:t xml:space="preserve">La nivel internaţional, lucrurile stau altfel, după cum reiese dintr-un nou raport OECD ce tratează rolul educaţiei sexuale în şcolile lumii, raport dat joi publicităţii. Acesta notează că, în cele mai multe ţări, se face simţită o creştere a programelor de educaţie pe teme de sexualitate în unităţile de învăţământ, </w:t>
            </w:r>
            <w:r w:rsidRPr="00830901">
              <w:rPr>
                <w:rFonts w:ascii="Times New Roman" w:hAnsi="Times New Roman" w:cs="Times New Roman"/>
                <w:sz w:val="24"/>
                <w:szCs w:val="24"/>
              </w:rPr>
              <w:lastRenderedPageBreak/>
              <w:t>evoluţie "importantă", dar insuficientă: la fel de importantă este, potrivit experţilor organizaţiei internaţionale, "abordarea contextelor sociale reale în care se dezvoltă relaţii, dar şi normalitatea plăcerii contactelor afective şi sexuale." O astfel de abordare cuprinzătoare nu este numai aliniată intereselor şi drepturilor copiilor şi adolescenţilor, ci impune respect faţă de drepturile, demnitatea şi siguranţa tuturor indivizilor, arată documentul citat.</w:t>
            </w:r>
          </w:p>
        </w:tc>
      </w:tr>
    </w:tbl>
    <w:p w:rsidR="00830901" w:rsidRPr="00830901" w:rsidRDefault="00830901" w:rsidP="00830901">
      <w:pPr>
        <w:spacing w:line="360" w:lineRule="auto"/>
        <w:ind w:left="-284"/>
        <w:contextualSpacing/>
        <w:jc w:val="both"/>
        <w:rPr>
          <w:rFonts w:ascii="Times New Roman" w:hAnsi="Times New Roman" w:cs="Times New Roman"/>
          <w:b/>
          <w:color w:val="C00000"/>
          <w:sz w:val="24"/>
          <w:szCs w:val="24"/>
        </w:rPr>
      </w:pPr>
    </w:p>
    <w:tbl>
      <w:tblPr>
        <w:tblW w:w="10143" w:type="dxa"/>
        <w:tblLayout w:type="fixed"/>
        <w:tblLook w:val="04A0" w:firstRow="1" w:lastRow="0" w:firstColumn="1" w:lastColumn="0" w:noHBand="0" w:noVBand="1"/>
      </w:tblPr>
      <w:tblGrid>
        <w:gridCol w:w="10143"/>
      </w:tblGrid>
      <w:tr w:rsidR="00830901" w:rsidRPr="00830901" w:rsidTr="006F4884">
        <w:trPr>
          <w:trHeight w:val="89"/>
        </w:trPr>
        <w:tc>
          <w:tcPr>
            <w:tcW w:w="10143" w:type="dxa"/>
          </w:tcPr>
          <w:p w:rsidR="00830901" w:rsidRPr="006F4884" w:rsidRDefault="00830901" w:rsidP="00830901">
            <w:pPr>
              <w:numPr>
                <w:ilvl w:val="0"/>
                <w:numId w:val="1"/>
              </w:numPr>
              <w:tabs>
                <w:tab w:val="clear" w:pos="2204"/>
                <w:tab w:val="num" w:pos="360"/>
              </w:tabs>
              <w:spacing w:after="160" w:line="360" w:lineRule="auto"/>
              <w:ind w:left="360" w:hanging="174"/>
              <w:contextualSpacing/>
              <w:rPr>
                <w:rFonts w:ascii="Times New Roman" w:hAnsi="Times New Roman" w:cs="Times New Roman"/>
                <w:b/>
                <w:i/>
                <w:sz w:val="24"/>
                <w:szCs w:val="24"/>
              </w:rPr>
            </w:pPr>
            <w:r w:rsidRPr="006F4884">
              <w:rPr>
                <w:rFonts w:ascii="Times New Roman" w:hAnsi="Times New Roman" w:cs="Times New Roman"/>
                <w:i/>
                <w:color w:val="002060"/>
                <w:sz w:val="24"/>
                <w:szCs w:val="24"/>
              </w:rPr>
              <w:t xml:space="preserve">Articol publicat de </w:t>
            </w:r>
            <w:r w:rsidRPr="006F4884">
              <w:rPr>
                <w:rFonts w:ascii="Times New Roman" w:hAnsi="Times New Roman" w:cs="Times New Roman"/>
                <w:b/>
                <w:bCs/>
                <w:i/>
                <w:color w:val="002060"/>
                <w:sz w:val="24"/>
                <w:szCs w:val="24"/>
              </w:rPr>
              <w:t>bursa.ro</w:t>
            </w:r>
          </w:p>
        </w:tc>
      </w:tr>
    </w:tbl>
    <w:p w:rsidR="00830901" w:rsidRPr="006F4884" w:rsidRDefault="001342D3" w:rsidP="00830901">
      <w:pPr>
        <w:pStyle w:val="Heading1"/>
        <w:spacing w:line="360" w:lineRule="auto"/>
        <w:ind w:left="-284"/>
        <w:contextualSpacing/>
        <w:jc w:val="both"/>
        <w:rPr>
          <w:rFonts w:ascii="Times New Roman" w:hAnsi="Times New Roman" w:cs="Times New Roman"/>
          <w:color w:val="002060"/>
          <w:sz w:val="24"/>
          <w:szCs w:val="24"/>
          <w:lang w:val="en-US"/>
        </w:rPr>
      </w:pPr>
      <w:bookmarkStart w:id="9" w:name="_Toc58818105"/>
      <w:r>
        <w:rPr>
          <w:rFonts w:ascii="Times New Roman" w:hAnsi="Times New Roman" w:cs="Times New Roman"/>
          <w:color w:val="002060"/>
          <w:sz w:val="24"/>
          <w:szCs w:val="24"/>
        </w:rPr>
        <w:t>11</w:t>
      </w:r>
      <w:r w:rsidR="00830901" w:rsidRPr="006F4884">
        <w:rPr>
          <w:rFonts w:ascii="Times New Roman" w:hAnsi="Times New Roman" w:cs="Times New Roman"/>
          <w:color w:val="002060"/>
          <w:sz w:val="24"/>
          <w:szCs w:val="24"/>
        </w:rPr>
        <w:t xml:space="preserve">. </w:t>
      </w:r>
      <w:r w:rsidR="002D7E18">
        <w:rPr>
          <w:rFonts w:ascii="Times New Roman" w:hAnsi="Times New Roman" w:cs="Times New Roman"/>
          <w:color w:val="002060"/>
          <w:sz w:val="24"/>
          <w:szCs w:val="24"/>
        </w:rPr>
        <w:t>„</w:t>
      </w:r>
      <w:r w:rsidR="00830901" w:rsidRPr="006F4884">
        <w:rPr>
          <w:rFonts w:ascii="Times New Roman" w:hAnsi="Times New Roman" w:cs="Times New Roman"/>
          <w:color w:val="002060"/>
          <w:sz w:val="24"/>
          <w:szCs w:val="24"/>
        </w:rPr>
        <w:t xml:space="preserve">Dacă un elev refuză să participe, refuză să comunice cu tine, atunci nu ai încotro, va trebui să existe și corigență” – spune secretarul de stat pentru învățământ preuniversitar Sorin Ion </w:t>
      </w:r>
      <w:bookmarkEnd w:id="9"/>
    </w:p>
    <w:tbl>
      <w:tblPr>
        <w:tblW w:w="10143" w:type="dxa"/>
        <w:tblLayout w:type="fixed"/>
        <w:tblLook w:val="04A0" w:firstRow="1" w:lastRow="0" w:firstColumn="1" w:lastColumn="0" w:noHBand="0" w:noVBand="1"/>
      </w:tblPr>
      <w:tblGrid>
        <w:gridCol w:w="10143"/>
      </w:tblGrid>
      <w:tr w:rsidR="006F4884" w:rsidRPr="006F4884" w:rsidTr="00AA0367">
        <w:trPr>
          <w:trHeight w:val="350"/>
        </w:trPr>
        <w:tc>
          <w:tcPr>
            <w:tcW w:w="10143" w:type="dxa"/>
          </w:tcPr>
          <w:p w:rsidR="00830901" w:rsidRPr="006F4884" w:rsidRDefault="00830901" w:rsidP="00830901">
            <w:pPr>
              <w:spacing w:line="360" w:lineRule="auto"/>
              <w:contextualSpacing/>
              <w:jc w:val="both"/>
              <w:rPr>
                <w:rFonts w:ascii="Times New Roman" w:hAnsi="Times New Roman" w:cs="Times New Roman"/>
                <w:b/>
                <w:bCs/>
                <w:sz w:val="24"/>
                <w:szCs w:val="24"/>
                <w:lang w:val="en-US"/>
              </w:rPr>
            </w:pPr>
            <w:r w:rsidRPr="006F4884">
              <w:rPr>
                <w:rFonts w:ascii="Times New Roman" w:hAnsi="Times New Roman" w:cs="Times New Roman"/>
                <w:b/>
                <w:bCs/>
                <w:sz w:val="24"/>
                <w:szCs w:val="24"/>
                <w:lang w:val="en-US"/>
              </w:rPr>
              <w:t>Anul acesta pot fi lăsați elevi corigenți, dă asigurări secretarul de stat din Ministerul Educației, Sorin Ion, responsabil pentru învățământul preuniversitar. Acesta a declarat, </w:t>
            </w:r>
            <w:hyperlink r:id="rId10" w:tgtFrame="_blank" w:history="1">
              <w:r w:rsidRPr="006F4884">
                <w:rPr>
                  <w:rStyle w:val="Hyperlink"/>
                  <w:rFonts w:ascii="Times New Roman" w:hAnsi="Times New Roman" w:cs="Times New Roman"/>
                  <w:b/>
                  <w:bCs/>
                  <w:color w:val="auto"/>
                  <w:sz w:val="24"/>
                  <w:szCs w:val="24"/>
                  <w:u w:val="none"/>
                  <w:lang w:val="en-US"/>
                </w:rPr>
                <w:t>pentru scoala9.ro</w:t>
              </w:r>
            </w:hyperlink>
            <w:r w:rsidRPr="006F4884">
              <w:rPr>
                <w:rFonts w:ascii="Times New Roman" w:hAnsi="Times New Roman" w:cs="Times New Roman"/>
                <w:b/>
                <w:bCs/>
                <w:sz w:val="24"/>
                <w:szCs w:val="24"/>
                <w:lang w:val="en-US"/>
              </w:rPr>
              <w:t>, că “dacă un elev refuză să participe, refuză să comunice cu tine, atunci nu ai încotro, va trebui să existe și corigență”.</w:t>
            </w:r>
          </w:p>
          <w:p w:rsidR="00830901" w:rsidRPr="006F4884" w:rsidRDefault="00830901" w:rsidP="00830901">
            <w:pPr>
              <w:spacing w:line="360" w:lineRule="auto"/>
              <w:contextualSpacing/>
              <w:jc w:val="both"/>
              <w:rPr>
                <w:rFonts w:ascii="Times New Roman" w:hAnsi="Times New Roman" w:cs="Times New Roman"/>
                <w:sz w:val="24"/>
                <w:szCs w:val="24"/>
                <w:lang w:val="en-US"/>
              </w:rPr>
            </w:pPr>
            <w:r w:rsidRPr="006F4884">
              <w:rPr>
                <w:rFonts w:ascii="Times New Roman" w:hAnsi="Times New Roman" w:cs="Times New Roman"/>
                <w:sz w:val="24"/>
                <w:szCs w:val="24"/>
                <w:lang w:val="en-US"/>
              </w:rPr>
              <w:t>Situația în care un elev nu participă fizic la oră este însă sancționată cu absență, potrivit Regulamentului de organizare și funcționare a unităților de învățământ. Iar potrivit aceluiași regulament, elevii care au prea multe absențe sau care nu au suficiente note pen</w:t>
            </w:r>
            <w:r w:rsidR="006F4884">
              <w:rPr>
                <w:rFonts w:ascii="Times New Roman" w:hAnsi="Times New Roman" w:cs="Times New Roman"/>
                <w:sz w:val="24"/>
                <w:szCs w:val="24"/>
                <w:lang w:val="en-US"/>
              </w:rPr>
              <w:t>tru a le fi încheiate mediile, „</w:t>
            </w:r>
            <w:r w:rsidRPr="006F4884">
              <w:rPr>
                <w:rFonts w:ascii="Times New Roman" w:hAnsi="Times New Roman" w:cs="Times New Roman"/>
                <w:sz w:val="24"/>
                <w:szCs w:val="24"/>
                <w:lang w:val="en-US"/>
              </w:rPr>
              <w:t>sunt declarați amânați, semestrial sau anual”, potrivit </w:t>
            </w:r>
            <w:hyperlink r:id="rId11" w:tgtFrame="_blank" w:history="1">
              <w:r w:rsidRPr="006F4884">
                <w:rPr>
                  <w:rStyle w:val="Hyperlink"/>
                  <w:rFonts w:ascii="Times New Roman" w:hAnsi="Times New Roman" w:cs="Times New Roman"/>
                  <w:color w:val="auto"/>
                  <w:sz w:val="24"/>
                  <w:szCs w:val="24"/>
                  <w:u w:val="none"/>
                  <w:lang w:val="en-US"/>
                </w:rPr>
                <w:t>articolului 117 din ROFUIP</w:t>
              </w:r>
            </w:hyperlink>
            <w:r w:rsidRPr="006F4884">
              <w:rPr>
                <w:rFonts w:ascii="Times New Roman" w:hAnsi="Times New Roman" w:cs="Times New Roman"/>
                <w:sz w:val="24"/>
                <w:szCs w:val="24"/>
                <w:lang w:val="en-US"/>
              </w:rPr>
              <w:t>.</w:t>
            </w:r>
          </w:p>
          <w:p w:rsidR="00830901" w:rsidRPr="006F4884" w:rsidRDefault="00830901" w:rsidP="00830901">
            <w:pPr>
              <w:numPr>
                <w:ilvl w:val="0"/>
                <w:numId w:val="24"/>
              </w:numPr>
              <w:spacing w:after="160" w:line="360" w:lineRule="auto"/>
              <w:contextualSpacing/>
              <w:jc w:val="both"/>
              <w:rPr>
                <w:rFonts w:ascii="Times New Roman" w:hAnsi="Times New Roman" w:cs="Times New Roman"/>
                <w:sz w:val="24"/>
                <w:szCs w:val="24"/>
                <w:lang w:val="en-US"/>
              </w:rPr>
            </w:pPr>
            <w:r w:rsidRPr="006F4884">
              <w:rPr>
                <w:rFonts w:ascii="Times New Roman" w:hAnsi="Times New Roman" w:cs="Times New Roman"/>
                <w:sz w:val="24"/>
                <w:szCs w:val="24"/>
                <w:lang w:val="en-US"/>
              </w:rPr>
              <w:t>Sunt declaraţi amânaţi, semestrial sau anual, elevii cărora nu li se poate definitiva situaţia şcolară la una sau la mai multe discipline de studiu/module din următoarele motive:</w:t>
            </w:r>
          </w:p>
          <w:p w:rsidR="00830901" w:rsidRPr="006F4884" w:rsidRDefault="00830901" w:rsidP="00830901">
            <w:pPr>
              <w:numPr>
                <w:ilvl w:val="1"/>
                <w:numId w:val="24"/>
              </w:numPr>
              <w:spacing w:after="160" w:line="360" w:lineRule="auto"/>
              <w:contextualSpacing/>
              <w:jc w:val="both"/>
              <w:rPr>
                <w:rFonts w:ascii="Times New Roman" w:hAnsi="Times New Roman" w:cs="Times New Roman"/>
                <w:sz w:val="24"/>
                <w:szCs w:val="24"/>
                <w:lang w:val="en-US"/>
              </w:rPr>
            </w:pPr>
            <w:r w:rsidRPr="006F4884">
              <w:rPr>
                <w:rFonts w:ascii="Times New Roman" w:hAnsi="Times New Roman" w:cs="Times New Roman"/>
                <w:sz w:val="24"/>
                <w:szCs w:val="24"/>
                <w:lang w:val="en-US"/>
              </w:rPr>
              <w:t>a) </w:t>
            </w:r>
            <w:proofErr w:type="gramStart"/>
            <w:r w:rsidRPr="006F4884">
              <w:rPr>
                <w:rFonts w:ascii="Times New Roman" w:hAnsi="Times New Roman" w:cs="Times New Roman"/>
                <w:b/>
                <w:bCs/>
                <w:sz w:val="24"/>
                <w:szCs w:val="24"/>
                <w:lang w:val="en-US"/>
              </w:rPr>
              <w:t>au</w:t>
            </w:r>
            <w:proofErr w:type="gramEnd"/>
            <w:r w:rsidRPr="006F4884">
              <w:rPr>
                <w:rFonts w:ascii="Times New Roman" w:hAnsi="Times New Roman" w:cs="Times New Roman"/>
                <w:b/>
                <w:bCs/>
                <w:sz w:val="24"/>
                <w:szCs w:val="24"/>
                <w:lang w:val="en-US"/>
              </w:rPr>
              <w:t xml:space="preserve"> absentat, motivat și nemotivat, la cel puţin 50% din numărul de ore de curs </w:t>
            </w:r>
            <w:r w:rsidRPr="006F4884">
              <w:rPr>
                <w:rFonts w:ascii="Times New Roman" w:hAnsi="Times New Roman" w:cs="Times New Roman"/>
                <w:sz w:val="24"/>
                <w:szCs w:val="24"/>
                <w:lang w:val="en-US"/>
              </w:rPr>
              <w:t>prevăzut într-un semestru la disciplinele/modulele respective.</w:t>
            </w:r>
          </w:p>
          <w:p w:rsidR="00830901" w:rsidRPr="006F4884" w:rsidRDefault="00830901" w:rsidP="00830901">
            <w:pPr>
              <w:numPr>
                <w:ilvl w:val="1"/>
                <w:numId w:val="24"/>
              </w:numPr>
              <w:spacing w:after="160" w:line="360" w:lineRule="auto"/>
              <w:contextualSpacing/>
              <w:jc w:val="both"/>
              <w:rPr>
                <w:rFonts w:ascii="Times New Roman" w:hAnsi="Times New Roman" w:cs="Times New Roman"/>
                <w:sz w:val="24"/>
                <w:szCs w:val="24"/>
                <w:lang w:val="en-US"/>
              </w:rPr>
            </w:pPr>
            <w:r w:rsidRPr="006F4884">
              <w:rPr>
                <w:rFonts w:ascii="Times New Roman" w:hAnsi="Times New Roman" w:cs="Times New Roman"/>
                <w:sz w:val="24"/>
                <w:szCs w:val="24"/>
                <w:lang w:val="en-US"/>
              </w:rPr>
              <w:t>b) au fost scutiţi de frecvenţă de către directorul unităţii de învăţământ în urma unor solicitări oficiale, pentru perioada participării la festivaluri şi concursuri profesionale, cultural-artistice şi sportive, interne şi internaţionale, cantonamente şi pregătire specializată;</w:t>
            </w:r>
          </w:p>
          <w:p w:rsidR="00830901" w:rsidRPr="006F4884" w:rsidRDefault="00830901" w:rsidP="00830901">
            <w:pPr>
              <w:numPr>
                <w:ilvl w:val="1"/>
                <w:numId w:val="24"/>
              </w:numPr>
              <w:spacing w:after="160" w:line="360" w:lineRule="auto"/>
              <w:contextualSpacing/>
              <w:jc w:val="both"/>
              <w:rPr>
                <w:rFonts w:ascii="Times New Roman" w:hAnsi="Times New Roman" w:cs="Times New Roman"/>
                <w:sz w:val="24"/>
                <w:szCs w:val="24"/>
                <w:lang w:val="en-US"/>
              </w:rPr>
            </w:pPr>
            <w:r w:rsidRPr="006F4884">
              <w:rPr>
                <w:rFonts w:ascii="Times New Roman" w:hAnsi="Times New Roman" w:cs="Times New Roman"/>
                <w:sz w:val="24"/>
                <w:szCs w:val="24"/>
                <w:lang w:val="en-US"/>
              </w:rPr>
              <w:t>c) au beneficiat de bursă de studiu în străinătate, recunoscută de Ministerul Educaţiei și Cercetării;</w:t>
            </w:r>
          </w:p>
          <w:p w:rsidR="00830901" w:rsidRPr="006F4884" w:rsidRDefault="00830901" w:rsidP="00830901">
            <w:pPr>
              <w:numPr>
                <w:ilvl w:val="1"/>
                <w:numId w:val="24"/>
              </w:numPr>
              <w:spacing w:after="160" w:line="360" w:lineRule="auto"/>
              <w:contextualSpacing/>
              <w:jc w:val="both"/>
              <w:rPr>
                <w:rFonts w:ascii="Times New Roman" w:hAnsi="Times New Roman" w:cs="Times New Roman"/>
                <w:sz w:val="24"/>
                <w:szCs w:val="24"/>
                <w:lang w:val="en-US"/>
              </w:rPr>
            </w:pPr>
            <w:r w:rsidRPr="006F4884">
              <w:rPr>
                <w:rFonts w:ascii="Times New Roman" w:hAnsi="Times New Roman" w:cs="Times New Roman"/>
                <w:sz w:val="24"/>
                <w:szCs w:val="24"/>
                <w:lang w:val="en-US"/>
              </w:rPr>
              <w:t>d) au urmat studiile, pentru o perioadă determinată de timp, în alte ţări;</w:t>
            </w:r>
          </w:p>
          <w:p w:rsidR="00830901" w:rsidRPr="006F4884" w:rsidRDefault="00830901" w:rsidP="00830901">
            <w:pPr>
              <w:numPr>
                <w:ilvl w:val="1"/>
                <w:numId w:val="24"/>
              </w:numPr>
              <w:spacing w:after="160" w:line="360" w:lineRule="auto"/>
              <w:contextualSpacing/>
              <w:jc w:val="both"/>
              <w:rPr>
                <w:rFonts w:ascii="Times New Roman" w:hAnsi="Times New Roman" w:cs="Times New Roman"/>
                <w:sz w:val="24"/>
                <w:szCs w:val="24"/>
                <w:lang w:val="en-US"/>
              </w:rPr>
            </w:pPr>
            <w:r w:rsidRPr="006F4884">
              <w:rPr>
                <w:rFonts w:ascii="Times New Roman" w:hAnsi="Times New Roman" w:cs="Times New Roman"/>
                <w:sz w:val="24"/>
                <w:szCs w:val="24"/>
                <w:lang w:val="en-US"/>
              </w:rPr>
              <w:t>e) </w:t>
            </w:r>
            <w:r w:rsidRPr="006F4884">
              <w:rPr>
                <w:rFonts w:ascii="Times New Roman" w:hAnsi="Times New Roman" w:cs="Times New Roman"/>
                <w:b/>
                <w:bCs/>
                <w:sz w:val="24"/>
                <w:szCs w:val="24"/>
                <w:lang w:val="en-US"/>
              </w:rPr>
              <w:t xml:space="preserve">nu au un număr suficient de calificative/note, necesar pentru încheierea </w:t>
            </w:r>
            <w:r w:rsidRPr="006F4884">
              <w:rPr>
                <w:rFonts w:ascii="Times New Roman" w:hAnsi="Times New Roman" w:cs="Times New Roman"/>
                <w:b/>
                <w:bCs/>
                <w:sz w:val="24"/>
                <w:szCs w:val="24"/>
                <w:lang w:val="en-US"/>
              </w:rPr>
              <w:lastRenderedPageBreak/>
              <w:t>mediei/mediilor</w:t>
            </w:r>
            <w:r w:rsidRPr="006F4884">
              <w:rPr>
                <w:rFonts w:ascii="Times New Roman" w:hAnsi="Times New Roman" w:cs="Times New Roman"/>
                <w:sz w:val="24"/>
                <w:szCs w:val="24"/>
                <w:lang w:val="en-US"/>
              </w:rPr>
              <w:t> sau nu au calificativele/mediile semestriale ori anuale la disciplinele/modulele respective, consemnate în catalog de către cadrul didactic, din alte motive decât cele de mai sus, neimputabile personalului didactic de predare.</w:t>
            </w:r>
          </w:p>
          <w:p w:rsidR="00830901" w:rsidRPr="006F4884" w:rsidRDefault="00830901" w:rsidP="00830901">
            <w:pPr>
              <w:spacing w:line="360" w:lineRule="auto"/>
              <w:contextualSpacing/>
              <w:jc w:val="both"/>
              <w:rPr>
                <w:rFonts w:ascii="Times New Roman" w:hAnsi="Times New Roman" w:cs="Times New Roman"/>
                <w:sz w:val="24"/>
                <w:szCs w:val="24"/>
                <w:lang w:val="en-US"/>
              </w:rPr>
            </w:pPr>
            <w:r w:rsidRPr="006F4884">
              <w:rPr>
                <w:rFonts w:ascii="Times New Roman" w:hAnsi="Times New Roman" w:cs="Times New Roman"/>
                <w:sz w:val="24"/>
                <w:szCs w:val="24"/>
                <w:lang w:val="en-US"/>
              </w:rPr>
              <w:t>Ce susține secretarul de stat Sorin Ion:</w:t>
            </w:r>
          </w:p>
          <w:p w:rsidR="00830901" w:rsidRPr="006F4884" w:rsidRDefault="00830901" w:rsidP="00830901">
            <w:pPr>
              <w:numPr>
                <w:ilvl w:val="0"/>
                <w:numId w:val="25"/>
              </w:numPr>
              <w:spacing w:after="160" w:line="360" w:lineRule="auto"/>
              <w:contextualSpacing/>
              <w:jc w:val="both"/>
              <w:rPr>
                <w:rFonts w:ascii="Times New Roman" w:hAnsi="Times New Roman" w:cs="Times New Roman"/>
                <w:sz w:val="24"/>
                <w:szCs w:val="24"/>
                <w:lang w:val="en-US"/>
              </w:rPr>
            </w:pPr>
            <w:r w:rsidRPr="006F4884">
              <w:rPr>
                <w:rFonts w:ascii="Times New Roman" w:hAnsi="Times New Roman" w:cs="Times New Roman"/>
                <w:sz w:val="24"/>
                <w:szCs w:val="24"/>
                <w:lang w:val="en-US"/>
              </w:rPr>
              <w:t xml:space="preserve">“E bine totuși să-i ajutăm mai mult pe copii în perioada asta. Cu alte cuvinte, componenta de evaluare </w:t>
            </w:r>
            <w:proofErr w:type="gramStart"/>
            <w:r w:rsidRPr="006F4884">
              <w:rPr>
                <w:rFonts w:ascii="Times New Roman" w:hAnsi="Times New Roman" w:cs="Times New Roman"/>
                <w:sz w:val="24"/>
                <w:szCs w:val="24"/>
                <w:lang w:val="en-US"/>
              </w:rPr>
              <w:t>să</w:t>
            </w:r>
            <w:proofErr w:type="gramEnd"/>
            <w:r w:rsidRPr="006F4884">
              <w:rPr>
                <w:rFonts w:ascii="Times New Roman" w:hAnsi="Times New Roman" w:cs="Times New Roman"/>
                <w:sz w:val="24"/>
                <w:szCs w:val="24"/>
                <w:lang w:val="en-US"/>
              </w:rPr>
              <w:t xml:space="preserve"> fie mult mai atent tratată de către profesori. În niciun caz «dacă n-ai știut, ai 4, la revedere</w:t>
            </w:r>
            <w:proofErr w:type="gramStart"/>
            <w:r w:rsidRPr="006F4884">
              <w:rPr>
                <w:rFonts w:ascii="Times New Roman" w:hAnsi="Times New Roman" w:cs="Times New Roman"/>
                <w:sz w:val="24"/>
                <w:szCs w:val="24"/>
                <w:lang w:val="en-US"/>
              </w:rPr>
              <w:t>!»</w:t>
            </w:r>
            <w:proofErr w:type="gramEnd"/>
            <w:r w:rsidRPr="006F4884">
              <w:rPr>
                <w:rFonts w:ascii="Times New Roman" w:hAnsi="Times New Roman" w:cs="Times New Roman"/>
                <w:sz w:val="24"/>
                <w:szCs w:val="24"/>
                <w:lang w:val="en-US"/>
              </w:rPr>
              <w:t>, asta eu n-o recomand nici în vremuri normale, nu numai în vreme de pandemie. Ci să-i dăm elevului o șansă în plus.</w:t>
            </w:r>
          </w:p>
          <w:p w:rsidR="00830901" w:rsidRPr="006F4884" w:rsidRDefault="00830901" w:rsidP="00830901">
            <w:pPr>
              <w:numPr>
                <w:ilvl w:val="0"/>
                <w:numId w:val="25"/>
              </w:numPr>
              <w:spacing w:after="160" w:line="360" w:lineRule="auto"/>
              <w:contextualSpacing/>
              <w:jc w:val="both"/>
              <w:rPr>
                <w:rFonts w:ascii="Times New Roman" w:hAnsi="Times New Roman" w:cs="Times New Roman"/>
                <w:sz w:val="24"/>
                <w:szCs w:val="24"/>
                <w:lang w:val="en-US"/>
              </w:rPr>
            </w:pPr>
            <w:r w:rsidRPr="006F4884">
              <w:rPr>
                <w:rFonts w:ascii="Times New Roman" w:hAnsi="Times New Roman" w:cs="Times New Roman"/>
                <w:sz w:val="24"/>
                <w:szCs w:val="24"/>
                <w:lang w:val="en-US"/>
              </w:rPr>
              <w:t>Nu se va legifera să nu se lase corigenți nici în vreme de pandemie: „pentru că apoi cădem în extrema cealaltă «dacă tot nu ne lasă corigenți, ce rost are să mai învăț</w:t>
            </w:r>
            <w:proofErr w:type="gramStart"/>
            <w:r w:rsidRPr="006F4884">
              <w:rPr>
                <w:rFonts w:ascii="Times New Roman" w:hAnsi="Times New Roman" w:cs="Times New Roman"/>
                <w:sz w:val="24"/>
                <w:szCs w:val="24"/>
                <w:lang w:val="en-US"/>
              </w:rPr>
              <w:t>?»</w:t>
            </w:r>
            <w:proofErr w:type="gramEnd"/>
            <w:r w:rsidRPr="006F4884">
              <w:rPr>
                <w:rFonts w:ascii="Times New Roman" w:hAnsi="Times New Roman" w:cs="Times New Roman"/>
                <w:sz w:val="24"/>
                <w:szCs w:val="24"/>
                <w:lang w:val="en-US"/>
              </w:rPr>
              <w:t>”</w:t>
            </w:r>
          </w:p>
          <w:p w:rsidR="00830901" w:rsidRPr="006F4884" w:rsidRDefault="00830901" w:rsidP="00830901">
            <w:pPr>
              <w:numPr>
                <w:ilvl w:val="0"/>
                <w:numId w:val="25"/>
              </w:numPr>
              <w:spacing w:after="160" w:line="360" w:lineRule="auto"/>
              <w:contextualSpacing/>
              <w:jc w:val="both"/>
              <w:rPr>
                <w:rFonts w:ascii="Times New Roman" w:hAnsi="Times New Roman" w:cs="Times New Roman"/>
                <w:sz w:val="24"/>
                <w:szCs w:val="24"/>
                <w:lang w:val="en-US"/>
              </w:rPr>
            </w:pPr>
            <w:r w:rsidRPr="006F4884">
              <w:rPr>
                <w:rFonts w:ascii="Times New Roman" w:hAnsi="Times New Roman" w:cs="Times New Roman"/>
                <w:sz w:val="24"/>
                <w:szCs w:val="24"/>
                <w:lang w:val="en-US"/>
              </w:rPr>
              <w:t xml:space="preserve">În ceea </w:t>
            </w:r>
            <w:proofErr w:type="gramStart"/>
            <w:r w:rsidRPr="006F4884">
              <w:rPr>
                <w:rFonts w:ascii="Times New Roman" w:hAnsi="Times New Roman" w:cs="Times New Roman"/>
                <w:sz w:val="24"/>
                <w:szCs w:val="24"/>
                <w:lang w:val="en-US"/>
              </w:rPr>
              <w:t>ce</w:t>
            </w:r>
            <w:proofErr w:type="gramEnd"/>
            <w:r w:rsidRPr="006F4884">
              <w:rPr>
                <w:rFonts w:ascii="Times New Roman" w:hAnsi="Times New Roman" w:cs="Times New Roman"/>
                <w:sz w:val="24"/>
                <w:szCs w:val="24"/>
                <w:lang w:val="en-US"/>
              </w:rPr>
              <w:t xml:space="preserve"> privește evaluarea, s-au mai perfecționat profesorii noștri, s-au perfecționat chiar și elevii. </w:t>
            </w:r>
            <w:r w:rsidRPr="006F4884">
              <w:rPr>
                <w:rFonts w:ascii="Times New Roman" w:hAnsi="Times New Roman" w:cs="Times New Roman"/>
                <w:b/>
                <w:bCs/>
                <w:sz w:val="24"/>
                <w:szCs w:val="24"/>
                <w:lang w:val="en-US"/>
              </w:rPr>
              <w:t>Am renunțat la teze</w:t>
            </w:r>
            <w:r w:rsidRPr="006F4884">
              <w:rPr>
                <w:rFonts w:ascii="Times New Roman" w:hAnsi="Times New Roman" w:cs="Times New Roman"/>
                <w:sz w:val="24"/>
                <w:szCs w:val="24"/>
                <w:lang w:val="en-US"/>
              </w:rPr>
              <w:t>, </w:t>
            </w:r>
            <w:r w:rsidRPr="006F4884">
              <w:rPr>
                <w:rFonts w:ascii="Times New Roman" w:hAnsi="Times New Roman" w:cs="Times New Roman"/>
                <w:b/>
                <w:bCs/>
                <w:sz w:val="24"/>
                <w:szCs w:val="24"/>
                <w:lang w:val="en-US"/>
              </w:rPr>
              <w:t xml:space="preserve">deci am scăpat de grija unei lucrări scrise care comporta </w:t>
            </w:r>
            <w:proofErr w:type="gramStart"/>
            <w:r w:rsidRPr="006F4884">
              <w:rPr>
                <w:rFonts w:ascii="Times New Roman" w:hAnsi="Times New Roman" w:cs="Times New Roman"/>
                <w:b/>
                <w:bCs/>
                <w:sz w:val="24"/>
                <w:szCs w:val="24"/>
                <w:lang w:val="en-US"/>
              </w:rPr>
              <w:t>mari</w:t>
            </w:r>
            <w:proofErr w:type="gramEnd"/>
            <w:r w:rsidRPr="006F4884">
              <w:rPr>
                <w:rFonts w:ascii="Times New Roman" w:hAnsi="Times New Roman" w:cs="Times New Roman"/>
                <w:b/>
                <w:bCs/>
                <w:sz w:val="24"/>
                <w:szCs w:val="24"/>
                <w:lang w:val="en-US"/>
              </w:rPr>
              <w:t xml:space="preserve"> probleme de asigurarea condițiilor egale</w:t>
            </w:r>
            <w:r w:rsidRPr="006F4884">
              <w:rPr>
                <w:rFonts w:ascii="Times New Roman" w:hAnsi="Times New Roman" w:cs="Times New Roman"/>
                <w:sz w:val="24"/>
                <w:szCs w:val="24"/>
                <w:lang w:val="en-US"/>
              </w:rPr>
              <w:t xml:space="preserve">. Că de fapt aici e problema cea mai mare: </w:t>
            </w:r>
            <w:proofErr w:type="gramStart"/>
            <w:r w:rsidRPr="006F4884">
              <w:rPr>
                <w:rFonts w:ascii="Times New Roman" w:hAnsi="Times New Roman" w:cs="Times New Roman"/>
                <w:sz w:val="24"/>
                <w:szCs w:val="24"/>
                <w:lang w:val="en-US"/>
              </w:rPr>
              <w:t>să</w:t>
            </w:r>
            <w:proofErr w:type="gramEnd"/>
            <w:r w:rsidRPr="006F4884">
              <w:rPr>
                <w:rFonts w:ascii="Times New Roman" w:hAnsi="Times New Roman" w:cs="Times New Roman"/>
                <w:sz w:val="24"/>
                <w:szCs w:val="24"/>
                <w:lang w:val="en-US"/>
              </w:rPr>
              <w:t xml:space="preserve"> asiguri condiții egale, ceea ce înseamnă că din punctul meu de vedere, evaluarea se poate face absolut în fiecare oră.</w:t>
            </w:r>
          </w:p>
          <w:p w:rsidR="00830901" w:rsidRPr="006F4884" w:rsidRDefault="00830901" w:rsidP="00830901">
            <w:pPr>
              <w:numPr>
                <w:ilvl w:val="0"/>
                <w:numId w:val="25"/>
              </w:numPr>
              <w:spacing w:after="160" w:line="360" w:lineRule="auto"/>
              <w:contextualSpacing/>
              <w:jc w:val="both"/>
              <w:rPr>
                <w:rFonts w:ascii="Times New Roman" w:hAnsi="Times New Roman" w:cs="Times New Roman"/>
                <w:sz w:val="24"/>
                <w:szCs w:val="24"/>
                <w:lang w:val="en-US"/>
              </w:rPr>
            </w:pPr>
            <w:r w:rsidRPr="006F4884">
              <w:rPr>
                <w:rFonts w:ascii="Times New Roman" w:hAnsi="Times New Roman" w:cs="Times New Roman"/>
                <w:b/>
                <w:bCs/>
                <w:sz w:val="24"/>
                <w:szCs w:val="24"/>
                <w:lang w:val="en-US"/>
              </w:rPr>
              <w:t>Evaluare înseamnă și întrebare și răspuns al elevului în timpul orei online</w:t>
            </w:r>
            <w:r w:rsidRPr="006F4884">
              <w:rPr>
                <w:rFonts w:ascii="Times New Roman" w:hAnsi="Times New Roman" w:cs="Times New Roman"/>
                <w:sz w:val="24"/>
                <w:szCs w:val="24"/>
                <w:lang w:val="en-US"/>
              </w:rPr>
              <w:t xml:space="preserve">. Nu cred că </w:t>
            </w:r>
            <w:proofErr w:type="gramStart"/>
            <w:r w:rsidRPr="006F4884">
              <w:rPr>
                <w:rFonts w:ascii="Times New Roman" w:hAnsi="Times New Roman" w:cs="Times New Roman"/>
                <w:sz w:val="24"/>
                <w:szCs w:val="24"/>
                <w:lang w:val="en-US"/>
              </w:rPr>
              <w:t>va</w:t>
            </w:r>
            <w:proofErr w:type="gramEnd"/>
            <w:r w:rsidRPr="006F4884">
              <w:rPr>
                <w:rFonts w:ascii="Times New Roman" w:hAnsi="Times New Roman" w:cs="Times New Roman"/>
                <w:sz w:val="24"/>
                <w:szCs w:val="24"/>
                <w:lang w:val="en-US"/>
              </w:rPr>
              <w:t xml:space="preserve"> fi o problemă cu încheierea mediilor. Le spun profesorilor </w:t>
            </w:r>
            <w:proofErr w:type="gramStart"/>
            <w:r w:rsidRPr="006F4884">
              <w:rPr>
                <w:rFonts w:ascii="Times New Roman" w:hAnsi="Times New Roman" w:cs="Times New Roman"/>
                <w:sz w:val="24"/>
                <w:szCs w:val="24"/>
                <w:lang w:val="en-US"/>
              </w:rPr>
              <w:t>să</w:t>
            </w:r>
            <w:proofErr w:type="gramEnd"/>
            <w:r w:rsidRPr="006F4884">
              <w:rPr>
                <w:rFonts w:ascii="Times New Roman" w:hAnsi="Times New Roman" w:cs="Times New Roman"/>
                <w:sz w:val="24"/>
                <w:szCs w:val="24"/>
                <w:lang w:val="en-US"/>
              </w:rPr>
              <w:t xml:space="preserve"> facă evaluarea cât se poate de riguros, dar în același timp și înțelegând condițiile prin care trec copiii. </w:t>
            </w:r>
            <w:r w:rsidRPr="006F4884">
              <w:rPr>
                <w:rFonts w:ascii="Times New Roman" w:hAnsi="Times New Roman" w:cs="Times New Roman"/>
                <w:b/>
                <w:bCs/>
                <w:sz w:val="24"/>
                <w:szCs w:val="24"/>
                <w:lang w:val="en-US"/>
              </w:rPr>
              <w:t>Dacă un elev refuză să participe, refuză să comunice cu tine, atunci nu ai încotro, va trebui să existe și corigență.</w:t>
            </w:r>
            <w:r w:rsidRPr="006F4884">
              <w:rPr>
                <w:rFonts w:ascii="Times New Roman" w:hAnsi="Times New Roman" w:cs="Times New Roman"/>
                <w:sz w:val="24"/>
                <w:szCs w:val="24"/>
                <w:lang w:val="en-US"/>
              </w:rPr>
              <w:t xml:space="preserve"> Deci corigența nu </w:t>
            </w:r>
            <w:proofErr w:type="gramStart"/>
            <w:r w:rsidRPr="006F4884">
              <w:rPr>
                <w:rFonts w:ascii="Times New Roman" w:hAnsi="Times New Roman" w:cs="Times New Roman"/>
                <w:sz w:val="24"/>
                <w:szCs w:val="24"/>
                <w:lang w:val="en-US"/>
              </w:rPr>
              <w:t>a</w:t>
            </w:r>
            <w:proofErr w:type="gramEnd"/>
            <w:r w:rsidRPr="006F4884">
              <w:rPr>
                <w:rFonts w:ascii="Times New Roman" w:hAnsi="Times New Roman" w:cs="Times New Roman"/>
                <w:sz w:val="24"/>
                <w:szCs w:val="24"/>
                <w:lang w:val="en-US"/>
              </w:rPr>
              <w:t xml:space="preserve"> abrogat-o nimeni și n-o s-o abroge vreodată”.</w:t>
            </w:r>
          </w:p>
          <w:p w:rsidR="00830901" w:rsidRPr="006F4884" w:rsidRDefault="00830901" w:rsidP="00830901">
            <w:pPr>
              <w:spacing w:line="360" w:lineRule="auto"/>
              <w:contextualSpacing/>
              <w:jc w:val="both"/>
              <w:rPr>
                <w:rFonts w:ascii="Times New Roman" w:hAnsi="Times New Roman" w:cs="Times New Roman"/>
                <w:sz w:val="24"/>
                <w:szCs w:val="24"/>
                <w:lang w:val="en-US"/>
              </w:rPr>
            </w:pPr>
            <w:r w:rsidRPr="006F4884">
              <w:rPr>
                <w:rFonts w:ascii="Times New Roman" w:hAnsi="Times New Roman" w:cs="Times New Roman"/>
                <w:sz w:val="24"/>
                <w:szCs w:val="24"/>
                <w:lang w:val="en-US"/>
              </w:rPr>
              <w:t>Ce se întâmplă cu elevii amânați pe semestrul I, potrivit ROFUIP:</w:t>
            </w:r>
          </w:p>
          <w:p w:rsidR="00830901" w:rsidRPr="006F4884" w:rsidRDefault="00830901" w:rsidP="00830901">
            <w:pPr>
              <w:spacing w:line="360" w:lineRule="auto"/>
              <w:contextualSpacing/>
              <w:jc w:val="both"/>
              <w:rPr>
                <w:rFonts w:ascii="Times New Roman" w:hAnsi="Times New Roman" w:cs="Times New Roman"/>
                <w:sz w:val="24"/>
                <w:szCs w:val="24"/>
                <w:lang w:val="en-US"/>
              </w:rPr>
            </w:pPr>
            <w:r w:rsidRPr="006F4884">
              <w:rPr>
                <w:rFonts w:ascii="Times New Roman" w:hAnsi="Times New Roman" w:cs="Times New Roman"/>
                <w:sz w:val="24"/>
                <w:szCs w:val="24"/>
                <w:lang w:val="en-US"/>
              </w:rPr>
              <w:t>“Elevii declaraţi amânaţi pe semestrul I îşi încheie situaţia şcolară în primele patru săptămâni de la revenirea la şcoală.</w:t>
            </w:r>
          </w:p>
          <w:p w:rsidR="00830901" w:rsidRPr="006F4884" w:rsidRDefault="00830901" w:rsidP="00830901">
            <w:pPr>
              <w:numPr>
                <w:ilvl w:val="0"/>
                <w:numId w:val="26"/>
              </w:numPr>
              <w:spacing w:after="160" w:line="360" w:lineRule="auto"/>
              <w:contextualSpacing/>
              <w:jc w:val="both"/>
              <w:rPr>
                <w:rFonts w:ascii="Times New Roman" w:hAnsi="Times New Roman" w:cs="Times New Roman"/>
                <w:sz w:val="24"/>
                <w:szCs w:val="24"/>
                <w:lang w:val="en-US"/>
              </w:rPr>
            </w:pPr>
            <w:r w:rsidRPr="006F4884">
              <w:rPr>
                <w:rFonts w:ascii="Times New Roman" w:hAnsi="Times New Roman" w:cs="Times New Roman"/>
                <w:sz w:val="24"/>
                <w:szCs w:val="24"/>
                <w:lang w:val="en-US"/>
              </w:rPr>
              <w:t xml:space="preserve">(2) Încheierea situaţiei şcolare </w:t>
            </w:r>
            <w:proofErr w:type="gramStart"/>
            <w:r w:rsidRPr="006F4884">
              <w:rPr>
                <w:rFonts w:ascii="Times New Roman" w:hAnsi="Times New Roman" w:cs="Times New Roman"/>
                <w:sz w:val="24"/>
                <w:szCs w:val="24"/>
                <w:lang w:val="en-US"/>
              </w:rPr>
              <w:t>a</w:t>
            </w:r>
            <w:proofErr w:type="gramEnd"/>
            <w:r w:rsidRPr="006F4884">
              <w:rPr>
                <w:rFonts w:ascii="Times New Roman" w:hAnsi="Times New Roman" w:cs="Times New Roman"/>
                <w:sz w:val="24"/>
                <w:szCs w:val="24"/>
                <w:lang w:val="en-US"/>
              </w:rPr>
              <w:t xml:space="preserve"> elevilor prevăzuţi la alin. (1) </w:t>
            </w:r>
            <w:proofErr w:type="gramStart"/>
            <w:r w:rsidRPr="006F4884">
              <w:rPr>
                <w:rFonts w:ascii="Times New Roman" w:hAnsi="Times New Roman" w:cs="Times New Roman"/>
                <w:sz w:val="24"/>
                <w:szCs w:val="24"/>
                <w:lang w:val="en-US"/>
              </w:rPr>
              <w:t>se</w:t>
            </w:r>
            <w:proofErr w:type="gramEnd"/>
            <w:r w:rsidRPr="006F4884">
              <w:rPr>
                <w:rFonts w:ascii="Times New Roman" w:hAnsi="Times New Roman" w:cs="Times New Roman"/>
                <w:sz w:val="24"/>
                <w:szCs w:val="24"/>
                <w:lang w:val="en-US"/>
              </w:rPr>
              <w:t xml:space="preserve"> face pe baza calificativelor/notelor consemnate în rubrica semestrului I, datate la momentul evaluării.</w:t>
            </w:r>
          </w:p>
          <w:p w:rsidR="00830901" w:rsidRPr="006F4884" w:rsidRDefault="00830901" w:rsidP="00830901">
            <w:pPr>
              <w:numPr>
                <w:ilvl w:val="0"/>
                <w:numId w:val="26"/>
              </w:numPr>
              <w:spacing w:after="160" w:line="360" w:lineRule="auto"/>
              <w:contextualSpacing/>
              <w:jc w:val="both"/>
              <w:rPr>
                <w:rFonts w:ascii="Times New Roman" w:hAnsi="Times New Roman" w:cs="Times New Roman"/>
                <w:sz w:val="24"/>
                <w:szCs w:val="24"/>
                <w:lang w:val="en-US"/>
              </w:rPr>
            </w:pPr>
            <w:r w:rsidRPr="006F4884">
              <w:rPr>
                <w:rFonts w:ascii="Times New Roman" w:hAnsi="Times New Roman" w:cs="Times New Roman"/>
                <w:sz w:val="24"/>
                <w:szCs w:val="24"/>
                <w:lang w:val="en-US"/>
              </w:rPr>
              <w:t xml:space="preserve">(3) Încheierea situaţiei şcolare </w:t>
            </w:r>
            <w:proofErr w:type="gramStart"/>
            <w:r w:rsidRPr="006F4884">
              <w:rPr>
                <w:rFonts w:ascii="Times New Roman" w:hAnsi="Times New Roman" w:cs="Times New Roman"/>
                <w:sz w:val="24"/>
                <w:szCs w:val="24"/>
                <w:lang w:val="en-US"/>
              </w:rPr>
              <w:t>a</w:t>
            </w:r>
            <w:proofErr w:type="gramEnd"/>
            <w:r w:rsidRPr="006F4884">
              <w:rPr>
                <w:rFonts w:ascii="Times New Roman" w:hAnsi="Times New Roman" w:cs="Times New Roman"/>
                <w:sz w:val="24"/>
                <w:szCs w:val="24"/>
                <w:lang w:val="en-US"/>
              </w:rPr>
              <w:t xml:space="preserve"> elevilor amânaţi pe semestrul al II-lea, a celor declaraţi amânaţi pe semestrul I care nu şi-au încheiat situaţia şcolară conform prevederilor alin. Anexa 43 (1) şi (2) sau a celor amânaţi anual se face înaintea sesiunii de corigenţe, într-o perioadă stabilită de consiliul de administraţie. Elevii amânaţi, care nu promovează la una sau două discipline/module de studiu în sesiunea de examene de încheiere a situaţiei şcolare a elevilor amânaţi, se pot prezenta la sesiunea de examene de corigenţe. Elevii declaraţi amânaţi anual </w:t>
            </w:r>
            <w:r w:rsidRPr="006F4884">
              <w:rPr>
                <w:rFonts w:ascii="Times New Roman" w:hAnsi="Times New Roman" w:cs="Times New Roman"/>
                <w:sz w:val="24"/>
                <w:szCs w:val="24"/>
                <w:lang w:val="en-US"/>
              </w:rPr>
              <w:lastRenderedPageBreak/>
              <w:t>din clasa pregătitoare, respectiv din clasa I, care nu se prezintă în sesiunile de examinare sunt reînscrişi în clasa pentru care nu s-</w:t>
            </w:r>
            <w:proofErr w:type="gramStart"/>
            <w:r w:rsidRPr="006F4884">
              <w:rPr>
                <w:rFonts w:ascii="Times New Roman" w:hAnsi="Times New Roman" w:cs="Times New Roman"/>
                <w:sz w:val="24"/>
                <w:szCs w:val="24"/>
                <w:lang w:val="en-US"/>
              </w:rPr>
              <w:t>a</w:t>
            </w:r>
            <w:proofErr w:type="gramEnd"/>
            <w:r w:rsidRPr="006F4884">
              <w:rPr>
                <w:rFonts w:ascii="Times New Roman" w:hAnsi="Times New Roman" w:cs="Times New Roman"/>
                <w:sz w:val="24"/>
                <w:szCs w:val="24"/>
                <w:lang w:val="en-US"/>
              </w:rPr>
              <w:t xml:space="preserve"> încheiat situaţia şcolară”.</w:t>
            </w:r>
          </w:p>
          <w:p w:rsidR="00830901" w:rsidRPr="006F4884" w:rsidRDefault="00830901" w:rsidP="00830901">
            <w:pPr>
              <w:spacing w:line="360" w:lineRule="auto"/>
              <w:contextualSpacing/>
              <w:jc w:val="both"/>
              <w:rPr>
                <w:rFonts w:ascii="Times New Roman" w:hAnsi="Times New Roman" w:cs="Times New Roman"/>
                <w:sz w:val="24"/>
                <w:szCs w:val="24"/>
                <w:lang w:val="en-US"/>
              </w:rPr>
            </w:pPr>
            <w:r w:rsidRPr="006F4884">
              <w:rPr>
                <w:rFonts w:ascii="Times New Roman" w:hAnsi="Times New Roman" w:cs="Times New Roman"/>
                <w:sz w:val="24"/>
                <w:szCs w:val="24"/>
                <w:lang w:val="en-US"/>
              </w:rPr>
              <w:t>Regulamentul pentru organizarea școlilor prevede că un elev poate fi lăsat corigent în anumite condiții:</w:t>
            </w:r>
          </w:p>
          <w:p w:rsidR="00830901" w:rsidRPr="006F4884" w:rsidRDefault="00830901" w:rsidP="00830901">
            <w:pPr>
              <w:spacing w:line="360" w:lineRule="auto"/>
              <w:contextualSpacing/>
              <w:jc w:val="both"/>
              <w:rPr>
                <w:rFonts w:ascii="Times New Roman" w:hAnsi="Times New Roman" w:cs="Times New Roman"/>
                <w:sz w:val="24"/>
                <w:szCs w:val="24"/>
                <w:lang w:val="en-US"/>
              </w:rPr>
            </w:pPr>
            <w:r w:rsidRPr="006F4884">
              <w:rPr>
                <w:rFonts w:ascii="Times New Roman" w:hAnsi="Times New Roman" w:cs="Times New Roman"/>
                <w:b/>
                <w:bCs/>
                <w:sz w:val="24"/>
                <w:szCs w:val="24"/>
                <w:lang w:val="en-US"/>
              </w:rPr>
              <w:t>Art. 119</w:t>
            </w:r>
          </w:p>
          <w:p w:rsidR="00830901" w:rsidRPr="006F4884" w:rsidRDefault="00830901" w:rsidP="00830901">
            <w:pPr>
              <w:numPr>
                <w:ilvl w:val="0"/>
                <w:numId w:val="27"/>
              </w:numPr>
              <w:spacing w:after="160" w:line="360" w:lineRule="auto"/>
              <w:contextualSpacing/>
              <w:jc w:val="both"/>
              <w:rPr>
                <w:rFonts w:ascii="Times New Roman" w:hAnsi="Times New Roman" w:cs="Times New Roman"/>
                <w:sz w:val="24"/>
                <w:szCs w:val="24"/>
                <w:lang w:val="en-US"/>
              </w:rPr>
            </w:pPr>
            <w:r w:rsidRPr="006F4884">
              <w:rPr>
                <w:rFonts w:ascii="Times New Roman" w:hAnsi="Times New Roman" w:cs="Times New Roman"/>
                <w:sz w:val="24"/>
                <w:szCs w:val="24"/>
                <w:lang w:val="en-US"/>
              </w:rPr>
              <w:t>(1) Sunt declaraţi corigenţi elevii care obţin calificativul “Insuficient”/medii anuale sub 5,00 la cel mult două discipline de studiu, precum şi elevii amânaţi care nu promovează examenul de încheiere a situaţiei şcolare, la cel mult două discipline de studiu.</w:t>
            </w:r>
          </w:p>
          <w:p w:rsidR="00830901" w:rsidRPr="006F4884" w:rsidRDefault="00830901" w:rsidP="00830901">
            <w:pPr>
              <w:numPr>
                <w:ilvl w:val="0"/>
                <w:numId w:val="27"/>
              </w:numPr>
              <w:spacing w:after="160" w:line="360" w:lineRule="auto"/>
              <w:contextualSpacing/>
              <w:jc w:val="both"/>
              <w:rPr>
                <w:rFonts w:ascii="Times New Roman" w:hAnsi="Times New Roman" w:cs="Times New Roman"/>
                <w:sz w:val="24"/>
                <w:szCs w:val="24"/>
                <w:lang w:val="en-US"/>
              </w:rPr>
            </w:pPr>
            <w:r w:rsidRPr="006F4884">
              <w:rPr>
                <w:rFonts w:ascii="Times New Roman" w:hAnsi="Times New Roman" w:cs="Times New Roman"/>
                <w:sz w:val="24"/>
                <w:szCs w:val="24"/>
                <w:lang w:val="en-US"/>
              </w:rPr>
              <w:t>(2) În cazul în care curriculumul este organizat modular, sunt declaraţi corigenţi:</w:t>
            </w:r>
          </w:p>
          <w:p w:rsidR="00830901" w:rsidRPr="006F4884" w:rsidRDefault="00830901" w:rsidP="00830901">
            <w:pPr>
              <w:numPr>
                <w:ilvl w:val="1"/>
                <w:numId w:val="27"/>
              </w:numPr>
              <w:spacing w:after="160" w:line="360" w:lineRule="auto"/>
              <w:contextualSpacing/>
              <w:jc w:val="both"/>
              <w:rPr>
                <w:rFonts w:ascii="Times New Roman" w:hAnsi="Times New Roman" w:cs="Times New Roman"/>
                <w:sz w:val="24"/>
                <w:szCs w:val="24"/>
                <w:lang w:val="en-US"/>
              </w:rPr>
            </w:pPr>
            <w:r w:rsidRPr="006F4884">
              <w:rPr>
                <w:rFonts w:ascii="Times New Roman" w:hAnsi="Times New Roman" w:cs="Times New Roman"/>
                <w:sz w:val="24"/>
                <w:szCs w:val="24"/>
                <w:lang w:val="en-US"/>
              </w:rPr>
              <w:t>a) elevii care obţin medii sub 5,00 la modulele ce se finalizează pe parcursul anului şcolar, indiferent de numărul modulelor nepromovate;</w:t>
            </w:r>
          </w:p>
          <w:p w:rsidR="00830901" w:rsidRPr="006F4884" w:rsidRDefault="00830901" w:rsidP="00830901">
            <w:pPr>
              <w:numPr>
                <w:ilvl w:val="1"/>
                <w:numId w:val="27"/>
              </w:numPr>
              <w:spacing w:after="160" w:line="360" w:lineRule="auto"/>
              <w:contextualSpacing/>
              <w:jc w:val="both"/>
              <w:rPr>
                <w:rFonts w:ascii="Times New Roman" w:hAnsi="Times New Roman" w:cs="Times New Roman"/>
                <w:sz w:val="24"/>
                <w:szCs w:val="24"/>
                <w:lang w:val="en-US"/>
              </w:rPr>
            </w:pPr>
            <w:r w:rsidRPr="006F4884">
              <w:rPr>
                <w:rFonts w:ascii="Times New Roman" w:hAnsi="Times New Roman" w:cs="Times New Roman"/>
                <w:sz w:val="24"/>
                <w:szCs w:val="24"/>
                <w:lang w:val="en-US"/>
              </w:rPr>
              <w:t xml:space="preserve">b) </w:t>
            </w:r>
            <w:proofErr w:type="gramStart"/>
            <w:r w:rsidRPr="006F4884">
              <w:rPr>
                <w:rFonts w:ascii="Times New Roman" w:hAnsi="Times New Roman" w:cs="Times New Roman"/>
                <w:sz w:val="24"/>
                <w:szCs w:val="24"/>
                <w:lang w:val="en-US"/>
              </w:rPr>
              <w:t>elevii</w:t>
            </w:r>
            <w:proofErr w:type="gramEnd"/>
            <w:r w:rsidRPr="006F4884">
              <w:rPr>
                <w:rFonts w:ascii="Times New Roman" w:hAnsi="Times New Roman" w:cs="Times New Roman"/>
                <w:sz w:val="24"/>
                <w:szCs w:val="24"/>
                <w:lang w:val="en-US"/>
              </w:rPr>
              <w:t xml:space="preserve"> care obţin medii sub 5,00 la cel mult două module care se finalizează la sfârşitul anului şcolar, precum şi elevii amânaţi care nu promovează examenul de încheiere a situaţiei şcolare, la cel mult două module.</w:t>
            </w:r>
          </w:p>
          <w:p w:rsidR="00830901" w:rsidRPr="006F4884" w:rsidRDefault="00830901" w:rsidP="00830901">
            <w:pPr>
              <w:numPr>
                <w:ilvl w:val="0"/>
                <w:numId w:val="27"/>
              </w:numPr>
              <w:spacing w:after="160" w:line="360" w:lineRule="auto"/>
              <w:contextualSpacing/>
              <w:jc w:val="both"/>
              <w:rPr>
                <w:rFonts w:ascii="Times New Roman" w:hAnsi="Times New Roman" w:cs="Times New Roman"/>
                <w:sz w:val="24"/>
                <w:szCs w:val="24"/>
                <w:lang w:val="en-US"/>
              </w:rPr>
            </w:pPr>
            <w:r w:rsidRPr="006F4884">
              <w:rPr>
                <w:rFonts w:ascii="Times New Roman" w:hAnsi="Times New Roman" w:cs="Times New Roman"/>
                <w:sz w:val="24"/>
                <w:szCs w:val="24"/>
                <w:lang w:val="en-US"/>
              </w:rPr>
              <w:t>(3) Pentru elevii corigenţi se organizează anual o singură sesiune de examene de corigenţă, într-o perioadă stabilită de Ministerul Educaţiei și Cercetării.</w:t>
            </w:r>
          </w:p>
          <w:p w:rsidR="00830901" w:rsidRPr="006F4884" w:rsidRDefault="00830901" w:rsidP="00830901">
            <w:pPr>
              <w:numPr>
                <w:ilvl w:val="0"/>
                <w:numId w:val="27"/>
              </w:numPr>
              <w:spacing w:after="160" w:line="360" w:lineRule="auto"/>
              <w:contextualSpacing/>
              <w:jc w:val="both"/>
              <w:rPr>
                <w:rFonts w:ascii="Times New Roman" w:hAnsi="Times New Roman" w:cs="Times New Roman"/>
                <w:sz w:val="24"/>
                <w:szCs w:val="24"/>
                <w:lang w:val="en-US"/>
              </w:rPr>
            </w:pPr>
            <w:r w:rsidRPr="006F4884">
              <w:rPr>
                <w:rFonts w:ascii="Times New Roman" w:hAnsi="Times New Roman" w:cs="Times New Roman"/>
                <w:sz w:val="24"/>
                <w:szCs w:val="24"/>
                <w:lang w:val="en-US"/>
              </w:rPr>
              <w:t xml:space="preserve">(4) Pentru elevii corigenţi menționați la alin. (2) </w:t>
            </w:r>
            <w:proofErr w:type="gramStart"/>
            <w:r w:rsidRPr="006F4884">
              <w:rPr>
                <w:rFonts w:ascii="Times New Roman" w:hAnsi="Times New Roman" w:cs="Times New Roman"/>
                <w:sz w:val="24"/>
                <w:szCs w:val="24"/>
                <w:lang w:val="en-US"/>
              </w:rPr>
              <w:t>lit</w:t>
            </w:r>
            <w:proofErr w:type="gramEnd"/>
            <w:r w:rsidRPr="006F4884">
              <w:rPr>
                <w:rFonts w:ascii="Times New Roman" w:hAnsi="Times New Roman" w:cs="Times New Roman"/>
                <w:sz w:val="24"/>
                <w:szCs w:val="24"/>
                <w:lang w:val="en-US"/>
              </w:rPr>
              <w:t xml:space="preserve">. </w:t>
            </w:r>
            <w:proofErr w:type="gramStart"/>
            <w:r w:rsidRPr="006F4884">
              <w:rPr>
                <w:rFonts w:ascii="Times New Roman" w:hAnsi="Times New Roman" w:cs="Times New Roman"/>
                <w:sz w:val="24"/>
                <w:szCs w:val="24"/>
                <w:lang w:val="en-US"/>
              </w:rPr>
              <w:t>a</w:t>
            </w:r>
            <w:proofErr w:type="gramEnd"/>
            <w:r w:rsidRPr="006F4884">
              <w:rPr>
                <w:rFonts w:ascii="Times New Roman" w:hAnsi="Times New Roman" w:cs="Times New Roman"/>
                <w:sz w:val="24"/>
                <w:szCs w:val="24"/>
                <w:lang w:val="en-US"/>
              </w:rPr>
              <w:t xml:space="preserve">), se organizează și o sesiune specială de examene de corigență, în ultima săptămână a anului școlar. Media fiecărui modul, obținută în cadrul sesiunii speciale de corigență, </w:t>
            </w:r>
            <w:proofErr w:type="gramStart"/>
            <w:r w:rsidRPr="006F4884">
              <w:rPr>
                <w:rFonts w:ascii="Times New Roman" w:hAnsi="Times New Roman" w:cs="Times New Roman"/>
                <w:sz w:val="24"/>
                <w:szCs w:val="24"/>
                <w:lang w:val="en-US"/>
              </w:rPr>
              <w:t>este</w:t>
            </w:r>
            <w:proofErr w:type="gramEnd"/>
            <w:r w:rsidRPr="006F4884">
              <w:rPr>
                <w:rFonts w:ascii="Times New Roman" w:hAnsi="Times New Roman" w:cs="Times New Roman"/>
                <w:sz w:val="24"/>
                <w:szCs w:val="24"/>
                <w:lang w:val="en-US"/>
              </w:rPr>
              <w:t xml:space="preserve"> și media anuală a modulului.</w:t>
            </w:r>
          </w:p>
          <w:p w:rsidR="00830901" w:rsidRPr="006F4884" w:rsidRDefault="00830901" w:rsidP="00830901">
            <w:pPr>
              <w:spacing w:line="360" w:lineRule="auto"/>
              <w:contextualSpacing/>
              <w:jc w:val="both"/>
              <w:rPr>
                <w:rFonts w:ascii="Times New Roman" w:hAnsi="Times New Roman" w:cs="Times New Roman"/>
                <w:sz w:val="24"/>
                <w:szCs w:val="24"/>
                <w:lang w:val="en-US"/>
              </w:rPr>
            </w:pPr>
            <w:r w:rsidRPr="006F4884">
              <w:rPr>
                <w:rFonts w:ascii="Times New Roman" w:hAnsi="Times New Roman" w:cs="Times New Roman"/>
                <w:sz w:val="24"/>
                <w:szCs w:val="24"/>
                <w:lang w:val="en-US"/>
              </w:rPr>
              <w:t>Reamintim că anul acesta, pe 9 mai 2020, </w:t>
            </w:r>
            <w:hyperlink r:id="rId12" w:tgtFrame="_blank" w:history="1">
              <w:r w:rsidRPr="006F4884">
                <w:rPr>
                  <w:rStyle w:val="Hyperlink"/>
                  <w:rFonts w:ascii="Times New Roman" w:hAnsi="Times New Roman" w:cs="Times New Roman"/>
                  <w:color w:val="auto"/>
                  <w:sz w:val="24"/>
                  <w:szCs w:val="24"/>
                  <w:u w:val="none"/>
                  <w:lang w:val="en-US"/>
                </w:rPr>
                <w:t>ministrul Monica Anisie a declarat</w:t>
              </w:r>
            </w:hyperlink>
            <w:r w:rsidRPr="006F4884">
              <w:rPr>
                <w:rFonts w:ascii="Times New Roman" w:hAnsi="Times New Roman" w:cs="Times New Roman"/>
                <w:sz w:val="24"/>
                <w:szCs w:val="24"/>
                <w:lang w:val="en-US"/>
              </w:rPr>
              <w:t> că-i asigură “pe copii că trebuie să fie liniștiți” și a explicat că “dacă există și posibilitatea ca pe primul semestru copilul să aibă o medie sub 5 – în această situație nu supunem copilul unui risc. Ci, din contră, venim în sprijinul lui. Și atunci îi dăm posibilitatea să dea o lucrare, să facă un proiect, să fie apreciat pentru activitatea online”.</w:t>
            </w:r>
          </w:p>
          <w:p w:rsidR="00830901" w:rsidRPr="006F4884" w:rsidRDefault="00830901" w:rsidP="00830901">
            <w:pPr>
              <w:spacing w:line="360" w:lineRule="auto"/>
              <w:contextualSpacing/>
              <w:jc w:val="both"/>
              <w:rPr>
                <w:rFonts w:ascii="Times New Roman" w:hAnsi="Times New Roman" w:cs="Times New Roman"/>
                <w:sz w:val="24"/>
                <w:szCs w:val="24"/>
                <w:lang w:val="en-US"/>
              </w:rPr>
            </w:pPr>
            <w:r w:rsidRPr="006F4884">
              <w:rPr>
                <w:rFonts w:ascii="Times New Roman" w:hAnsi="Times New Roman" w:cs="Times New Roman"/>
                <w:sz w:val="24"/>
                <w:szCs w:val="24"/>
                <w:lang w:val="en-US"/>
              </w:rPr>
              <w:t xml:space="preserve">Întrebată dacă asta este o măsură astfel încât elevul respectiv să nu devină corigent, Anisie </w:t>
            </w:r>
            <w:proofErr w:type="gramStart"/>
            <w:r w:rsidRPr="006F4884">
              <w:rPr>
                <w:rFonts w:ascii="Times New Roman" w:hAnsi="Times New Roman" w:cs="Times New Roman"/>
                <w:sz w:val="24"/>
                <w:szCs w:val="24"/>
                <w:lang w:val="en-US"/>
              </w:rPr>
              <w:t>a</w:t>
            </w:r>
            <w:proofErr w:type="gramEnd"/>
            <w:r w:rsidRPr="006F4884">
              <w:rPr>
                <w:rFonts w:ascii="Times New Roman" w:hAnsi="Times New Roman" w:cs="Times New Roman"/>
                <w:sz w:val="24"/>
                <w:szCs w:val="24"/>
                <w:lang w:val="en-US"/>
              </w:rPr>
              <w:t xml:space="preserve"> răspuns: “</w:t>
            </w:r>
            <w:r w:rsidRPr="006F4884">
              <w:rPr>
                <w:rFonts w:ascii="Times New Roman" w:hAnsi="Times New Roman" w:cs="Times New Roman"/>
                <w:i/>
                <w:iCs/>
                <w:sz w:val="24"/>
                <w:szCs w:val="24"/>
                <w:lang w:val="en-US"/>
              </w:rPr>
              <w:t>Exact! Iar nota pe care o primește pe proiectul respectiv, pe tot ce am spus mai devreme, nota respectivă devine media anuală. Adică </w:t>
            </w:r>
            <w:r w:rsidRPr="006F4884">
              <w:rPr>
                <w:rFonts w:ascii="Times New Roman" w:hAnsi="Times New Roman" w:cs="Times New Roman"/>
                <w:b/>
                <w:bCs/>
                <w:i/>
                <w:iCs/>
                <w:sz w:val="24"/>
                <w:szCs w:val="24"/>
                <w:lang w:val="en-US"/>
              </w:rPr>
              <w:t>se elimină media de pe primul semestru</w:t>
            </w:r>
            <w:r w:rsidRPr="006F4884">
              <w:rPr>
                <w:rFonts w:ascii="Times New Roman" w:hAnsi="Times New Roman" w:cs="Times New Roman"/>
                <w:sz w:val="24"/>
                <w:szCs w:val="24"/>
                <w:lang w:val="en-US"/>
              </w:rPr>
              <w:t>“.</w:t>
            </w:r>
          </w:p>
          <w:p w:rsidR="00830901" w:rsidRPr="006F4884" w:rsidRDefault="00830901" w:rsidP="00830901">
            <w:pPr>
              <w:spacing w:line="360" w:lineRule="auto"/>
              <w:contextualSpacing/>
              <w:jc w:val="both"/>
              <w:rPr>
                <w:rFonts w:ascii="Times New Roman" w:hAnsi="Times New Roman" w:cs="Times New Roman"/>
                <w:sz w:val="24"/>
                <w:szCs w:val="24"/>
                <w:lang w:val="en-US"/>
              </w:rPr>
            </w:pPr>
            <w:r w:rsidRPr="006F4884">
              <w:rPr>
                <w:rFonts w:ascii="Times New Roman" w:hAnsi="Times New Roman" w:cs="Times New Roman"/>
                <w:sz w:val="24"/>
                <w:szCs w:val="24"/>
                <w:lang w:val="en-US"/>
              </w:rPr>
              <w:t>Declarațiile de atunci au fost făcute la un post de televiziune deținut de Partida Romilor Pro-Europa, la emisiunea “Din viața romilor”.</w:t>
            </w:r>
          </w:p>
        </w:tc>
      </w:tr>
    </w:tbl>
    <w:p w:rsidR="00830901" w:rsidRPr="00830901" w:rsidRDefault="00830901" w:rsidP="00830901">
      <w:pPr>
        <w:spacing w:line="360" w:lineRule="auto"/>
        <w:ind w:left="-284"/>
        <w:contextualSpacing/>
        <w:jc w:val="both"/>
        <w:rPr>
          <w:rFonts w:ascii="Times New Roman" w:hAnsi="Times New Roman" w:cs="Times New Roman"/>
          <w:b/>
          <w:color w:val="C00000"/>
          <w:sz w:val="24"/>
          <w:szCs w:val="24"/>
        </w:rPr>
      </w:pPr>
    </w:p>
    <w:tbl>
      <w:tblPr>
        <w:tblW w:w="10143" w:type="dxa"/>
        <w:tblLayout w:type="fixed"/>
        <w:tblLook w:val="04A0" w:firstRow="1" w:lastRow="0" w:firstColumn="1" w:lastColumn="0" w:noHBand="0" w:noVBand="1"/>
      </w:tblPr>
      <w:tblGrid>
        <w:gridCol w:w="10143"/>
      </w:tblGrid>
      <w:tr w:rsidR="00830901" w:rsidRPr="00830901" w:rsidTr="00AA0367">
        <w:trPr>
          <w:trHeight w:val="89"/>
        </w:trPr>
        <w:tc>
          <w:tcPr>
            <w:tcW w:w="10143" w:type="dxa"/>
          </w:tcPr>
          <w:p w:rsidR="00830901" w:rsidRPr="00830901" w:rsidRDefault="00830901" w:rsidP="00830901">
            <w:pPr>
              <w:numPr>
                <w:ilvl w:val="0"/>
                <w:numId w:val="1"/>
              </w:numPr>
              <w:tabs>
                <w:tab w:val="clear" w:pos="2204"/>
                <w:tab w:val="num" w:pos="360"/>
              </w:tabs>
              <w:spacing w:after="160" w:line="360" w:lineRule="auto"/>
              <w:ind w:left="360" w:hanging="174"/>
              <w:contextualSpacing/>
              <w:rPr>
                <w:rFonts w:ascii="Times New Roman" w:hAnsi="Times New Roman" w:cs="Times New Roman"/>
                <w:b/>
                <w:sz w:val="24"/>
                <w:szCs w:val="24"/>
              </w:rPr>
            </w:pPr>
            <w:r w:rsidRPr="00830901">
              <w:rPr>
                <w:rFonts w:ascii="Times New Roman" w:hAnsi="Times New Roman" w:cs="Times New Roman"/>
                <w:sz w:val="24"/>
                <w:szCs w:val="24"/>
              </w:rPr>
              <w:t xml:space="preserve">Articol publicat de </w:t>
            </w:r>
            <w:r w:rsidRPr="00830901">
              <w:rPr>
                <w:rFonts w:ascii="Times New Roman" w:hAnsi="Times New Roman" w:cs="Times New Roman"/>
                <w:b/>
                <w:bCs/>
                <w:sz w:val="24"/>
                <w:szCs w:val="24"/>
              </w:rPr>
              <w:t>edupedu.ro</w:t>
            </w:r>
          </w:p>
        </w:tc>
      </w:tr>
    </w:tbl>
    <w:p w:rsidR="00830901" w:rsidRPr="00AA0367" w:rsidRDefault="001342D3" w:rsidP="00830901">
      <w:pPr>
        <w:pStyle w:val="Heading1"/>
        <w:spacing w:line="360" w:lineRule="auto"/>
        <w:ind w:left="-284"/>
        <w:contextualSpacing/>
        <w:jc w:val="both"/>
        <w:rPr>
          <w:rFonts w:ascii="Times New Roman" w:hAnsi="Times New Roman" w:cs="Times New Roman"/>
          <w:color w:val="002060"/>
          <w:sz w:val="24"/>
          <w:szCs w:val="24"/>
          <w:lang w:val="en-US"/>
        </w:rPr>
      </w:pPr>
      <w:bookmarkStart w:id="10" w:name="_Toc58818106"/>
      <w:r>
        <w:rPr>
          <w:rFonts w:ascii="Times New Roman" w:hAnsi="Times New Roman" w:cs="Times New Roman"/>
          <w:color w:val="002060"/>
          <w:sz w:val="24"/>
          <w:szCs w:val="24"/>
        </w:rPr>
        <w:lastRenderedPageBreak/>
        <w:t>12</w:t>
      </w:r>
      <w:r w:rsidR="00830901" w:rsidRPr="00AA0367">
        <w:rPr>
          <w:rFonts w:ascii="Times New Roman" w:hAnsi="Times New Roman" w:cs="Times New Roman"/>
          <w:color w:val="002060"/>
          <w:sz w:val="24"/>
          <w:szCs w:val="24"/>
        </w:rPr>
        <w:t>. Formare condusă de studenți de la informatică, pentru profesorii de TIC din școlile gimnaziale – propunerea unui profesor pentru Strategia de digitalizare a educației</w:t>
      </w:r>
      <w:bookmarkEnd w:id="10"/>
      <w:r w:rsidR="00830901" w:rsidRPr="00AA0367">
        <w:rPr>
          <w:rFonts w:ascii="Times New Roman" w:hAnsi="Times New Roman" w:cs="Times New Roman"/>
          <w:color w:val="002060"/>
          <w:sz w:val="24"/>
          <w:szCs w:val="24"/>
        </w:rPr>
        <w:t xml:space="preserve"> </w:t>
      </w:r>
    </w:p>
    <w:tbl>
      <w:tblPr>
        <w:tblW w:w="10143" w:type="dxa"/>
        <w:tblLayout w:type="fixed"/>
        <w:tblLook w:val="04A0" w:firstRow="1" w:lastRow="0" w:firstColumn="1" w:lastColumn="0" w:noHBand="0" w:noVBand="1"/>
      </w:tblPr>
      <w:tblGrid>
        <w:gridCol w:w="10143"/>
      </w:tblGrid>
      <w:tr w:rsidR="00830901" w:rsidRPr="00830901" w:rsidTr="00AA0367">
        <w:trPr>
          <w:trHeight w:val="350"/>
        </w:trPr>
        <w:tc>
          <w:tcPr>
            <w:tcW w:w="10143" w:type="dxa"/>
          </w:tcPr>
          <w:p w:rsidR="00830901" w:rsidRPr="00830901" w:rsidRDefault="00830901" w:rsidP="00830901">
            <w:pPr>
              <w:spacing w:line="360" w:lineRule="auto"/>
              <w:contextualSpacing/>
              <w:jc w:val="both"/>
              <w:rPr>
                <w:rFonts w:ascii="Times New Roman" w:hAnsi="Times New Roman" w:cs="Times New Roman"/>
                <w:b/>
                <w:bCs/>
                <w:sz w:val="24"/>
                <w:szCs w:val="24"/>
                <w:lang w:val="en-US"/>
              </w:rPr>
            </w:pPr>
            <w:r w:rsidRPr="00830901">
              <w:rPr>
                <w:rFonts w:ascii="Times New Roman" w:hAnsi="Times New Roman" w:cs="Times New Roman"/>
                <w:b/>
                <w:bCs/>
                <w:sz w:val="24"/>
                <w:szCs w:val="24"/>
                <w:lang w:val="en-US"/>
              </w:rPr>
              <w:t xml:space="preserve">Formarea pentru profesorii care vor să predea tehnologia informațiilor și comunicațiilor s-ar putea face cu studenți de la facultățile de informatică, e de părere profesorul Cătălin Cărăușu, profesor de matematică și TIC la Şcoala Gimnazială “Mihai David”, Negreşti, și de TIC la Şcoala Gimnazială Nicolae Ciubotaru, “Vultureşti”, ambele școli aflate în judeţul Vaslui. Acesta </w:t>
            </w:r>
            <w:r w:rsidRPr="00AA0367">
              <w:rPr>
                <w:rFonts w:ascii="Times New Roman" w:hAnsi="Times New Roman" w:cs="Times New Roman"/>
                <w:b/>
                <w:bCs/>
                <w:sz w:val="24"/>
                <w:szCs w:val="24"/>
                <w:lang w:val="en-US"/>
              </w:rPr>
              <w:t>a fost invitat la </w:t>
            </w:r>
            <w:hyperlink r:id="rId13" w:tgtFrame="_blank" w:history="1">
              <w:r w:rsidRPr="00AA0367">
                <w:rPr>
                  <w:rStyle w:val="Hyperlink"/>
                  <w:rFonts w:ascii="Times New Roman" w:hAnsi="Times New Roman" w:cs="Times New Roman"/>
                  <w:b/>
                  <w:bCs/>
                  <w:color w:val="auto"/>
                  <w:sz w:val="24"/>
                  <w:szCs w:val="24"/>
                  <w:u w:val="none"/>
                  <w:lang w:val="en-US"/>
                </w:rPr>
                <w:t>dezbaterea “Competențe digitale pentru elevi și studenți”</w:t>
              </w:r>
            </w:hyperlink>
            <w:r w:rsidRPr="00AA0367">
              <w:rPr>
                <w:rFonts w:ascii="Times New Roman" w:hAnsi="Times New Roman" w:cs="Times New Roman"/>
                <w:b/>
                <w:bCs/>
                <w:sz w:val="24"/>
                <w:szCs w:val="24"/>
                <w:lang w:val="en-US"/>
              </w:rPr>
              <w:t xml:space="preserve">, </w:t>
            </w:r>
            <w:r w:rsidRPr="00830901">
              <w:rPr>
                <w:rFonts w:ascii="Times New Roman" w:hAnsi="Times New Roman" w:cs="Times New Roman"/>
                <w:b/>
                <w:bCs/>
                <w:sz w:val="24"/>
                <w:szCs w:val="24"/>
                <w:lang w:val="en-US"/>
              </w:rPr>
              <w:t>organizată de World Vision România, dezbatere care face parte din proiectul de scriere a Strategiei pentru digitalizarea Educației – Smart Edu.</w:t>
            </w:r>
          </w:p>
          <w:p w:rsidR="00830901" w:rsidRPr="00830901" w:rsidRDefault="00830901" w:rsidP="00830901">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 xml:space="preserve">“Dorința de </w:t>
            </w:r>
            <w:proofErr w:type="gramStart"/>
            <w:r w:rsidRPr="00830901">
              <w:rPr>
                <w:rFonts w:ascii="Times New Roman" w:hAnsi="Times New Roman" w:cs="Times New Roman"/>
                <w:sz w:val="24"/>
                <w:szCs w:val="24"/>
                <w:lang w:val="en-US"/>
              </w:rPr>
              <w:t>a</w:t>
            </w:r>
            <w:proofErr w:type="gramEnd"/>
            <w:r w:rsidRPr="00830901">
              <w:rPr>
                <w:rFonts w:ascii="Times New Roman" w:hAnsi="Times New Roman" w:cs="Times New Roman"/>
                <w:sz w:val="24"/>
                <w:szCs w:val="24"/>
                <w:lang w:val="en-US"/>
              </w:rPr>
              <w:t xml:space="preserve"> învăța pe cineva este mult mai mare atunci când ești mai mic”, spune profesorul Cărăușu ca argument pentru ideea sa de a organiza formări cu studenții de la informatică pentru profesorii de TIC.</w:t>
            </w:r>
          </w:p>
          <w:p w:rsidR="00830901" w:rsidRPr="00830901" w:rsidRDefault="00830901" w:rsidP="00830901">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 xml:space="preserve">“Ce-ar fi să facem o formare, noi cei care dorim să predăm TIC în școală, cu studenți de la informatică. Pentru că ei sunt mult mai în temă cu toate noutățile. Eu nu fac să se disipeze meritele unui profesor cu 30 de ani experiență, pus la zi cu toate cursurile, însă dorința de </w:t>
            </w:r>
            <w:proofErr w:type="gramStart"/>
            <w:r w:rsidRPr="00830901">
              <w:rPr>
                <w:rFonts w:ascii="Times New Roman" w:hAnsi="Times New Roman" w:cs="Times New Roman"/>
                <w:sz w:val="24"/>
                <w:szCs w:val="24"/>
                <w:lang w:val="en-US"/>
              </w:rPr>
              <w:t>a</w:t>
            </w:r>
            <w:proofErr w:type="gramEnd"/>
            <w:r w:rsidRPr="00830901">
              <w:rPr>
                <w:rFonts w:ascii="Times New Roman" w:hAnsi="Times New Roman" w:cs="Times New Roman"/>
                <w:sz w:val="24"/>
                <w:szCs w:val="24"/>
                <w:lang w:val="en-US"/>
              </w:rPr>
              <w:t xml:space="preserve"> învăța pe cineva este mult mai mare atunci când ești mai mic, când ești văzut ca fiind mai mic pentru că îți dorești să crești. Când ești deja mare nu prea mai ai motivație”, susține Cătălin Cărăușu.</w:t>
            </w:r>
          </w:p>
          <w:p w:rsidR="00830901" w:rsidRPr="00830901" w:rsidRDefault="00830901" w:rsidP="00830901">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Cadrul didactic a povestit ce se întâmplă în școlile în care predă, din punct de vedere al infrastructurii. </w:t>
            </w:r>
          </w:p>
          <w:p w:rsidR="00830901" w:rsidRPr="00830901" w:rsidRDefault="00830901" w:rsidP="00830901">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“La Vulturești sunt profesor de informatică, în mediul rural așadar, unde laboratorul avea înainte de pandemie 10 calculatoare. După prima etapă a pandemiei s-au făcut niște modificări în școală, se așteaptă un laborator nou-nouț în septembrie. Ne-a prins nepregătiți, deci zero calculatoare. Și vă întreb cum putem face informatică cu zero calculatoare? Cu 10 o făceam mai greu, cu zero nu mai facem deloc.</w:t>
            </w:r>
          </w:p>
          <w:p w:rsidR="00830901" w:rsidRPr="00830901" w:rsidRDefault="00830901" w:rsidP="00830901">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Nu e de ajuns să merg cu un laptop și cu un proiector după mine pentru că în orice domeniu de învățare trebuie să fim activi, dacă nu facem noi, nu pricepem. De aceea resursele sunt foarte importante și în momentul în care facem o strategie, dacă tot vorbim de toate aceste opt competențe și cum putem considera competența digitală o meta competență (vine să faciliteze celelalte atingeri de competențe), ce ar fi însă să începem să lucrăm așa și la nivel de minister și la nivel de parteneriat public-privat, nu doar sa duc resurse dar să uităm de alte chestii.</w:t>
            </w:r>
          </w:p>
          <w:p w:rsidR="00830901" w:rsidRPr="00830901" w:rsidRDefault="00830901" w:rsidP="00830901">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Lucrăm așa, uneori mi se pare că lucrăm de unii singuri, fiecare într-un mod egoist, să-și atingă unele sarcini și atât. Și nu prea mai vorbim de elev în centru.</w:t>
            </w:r>
          </w:p>
          <w:p w:rsidR="00830901" w:rsidRPr="00830901" w:rsidRDefault="00830901" w:rsidP="00830901">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lastRenderedPageBreak/>
              <w:t>Vorbesc și de experiența de profesor la Școala gimnazială “Mihai David” (n.red. din orașul Negrești) de informatică și de matematică acolo. Am laborator cu 30 și ceva de calculatoare, deci mai multe calculatoare decât am elevi în clasă și unde lucrurile merg cu totul altfel. v</w:t>
            </w:r>
          </w:p>
          <w:p w:rsidR="00830901" w:rsidRPr="00830901" w:rsidRDefault="00830901" w:rsidP="00830901">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 xml:space="preserve">Vă întreb, aici unde este egalitatea de șanse? Iarăși, trebuie să privim și să lucrăm integrat, să lucrăm trans, adică să vedem dacă într-adevăr oferim și elevului care locuiește și s-a născut pe un deal, aceleași condiții ca unui elev care s-a născut și locuiește în centrul Bucureștiului. </w:t>
            </w:r>
            <w:proofErr w:type="gramStart"/>
            <w:r w:rsidRPr="00830901">
              <w:rPr>
                <w:rFonts w:ascii="Times New Roman" w:hAnsi="Times New Roman" w:cs="Times New Roman"/>
                <w:sz w:val="24"/>
                <w:szCs w:val="24"/>
                <w:lang w:val="en-US"/>
              </w:rPr>
              <w:t>ar</w:t>
            </w:r>
            <w:proofErr w:type="gramEnd"/>
            <w:r w:rsidRPr="00830901">
              <w:rPr>
                <w:rFonts w:ascii="Times New Roman" w:hAnsi="Times New Roman" w:cs="Times New Roman"/>
                <w:sz w:val="24"/>
                <w:szCs w:val="24"/>
                <w:lang w:val="en-US"/>
              </w:rPr>
              <w:t xml:space="preserve"> fi bine să mai adunăm poate la o altă întâlnire și alți actori, să fie un reprezentant de la această întâlnire, un reprezentant de la alte întâlniri și să vedem cum găsim strategii comune de implementare.</w:t>
            </w:r>
          </w:p>
          <w:p w:rsidR="00830901" w:rsidRPr="00830901" w:rsidRDefault="00830901" w:rsidP="00830901">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Vă vorbesc un pic și despre experiența mea de angajat în mediul privat, am lucrat la o companie care livra competențe digitale atât elevilor mici, 7-8 ani, cat și elevilor mai mari, adică m-am ocupat și de programare însă acolo am avut materiale și am lucrat cu VR, AR, toate tehnologiile noi. Asta se întâmpla acum doi ani de zile, elevii erau încântați, elevii erau dornici și creativi și am învățat de la ei foarte multe. Cât despre tranziția din martie, mi-am ajutat colegii, însă nu puteam să îi ajut sau nu puteam să mă ajut pe mine fără ajutorul unor elevi. Unii elevi cărora le place informatica, și au cu ce, au și acasă, au sprijin, au fost mentori pentru unii colegi de-ai mei de la școală și aceștia au acceptat ca un elev să le fie mentor.”</w:t>
            </w:r>
          </w:p>
          <w:p w:rsidR="00830901" w:rsidRPr="00830901" w:rsidRDefault="00830901" w:rsidP="00830901">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Reamintim că Ministerul Educației vrea să prezinte pe 18 decembrie un draft al strategiei, pe care să-l lanseze în consultare publică, după ce au fost create 8 grupuri de lucru pe 8 domenii principale.</w:t>
            </w:r>
          </w:p>
          <w:p w:rsidR="00830901" w:rsidRPr="00830901" w:rsidRDefault="00830901" w:rsidP="00830901">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În toate grupurile sunt reprezentanți ai autorităților, societății civile și mediul de afaceri.</w:t>
            </w:r>
          </w:p>
          <w:p w:rsidR="00830901" w:rsidRPr="00AA0367" w:rsidRDefault="00830901" w:rsidP="00830901">
            <w:pPr>
              <w:spacing w:line="360" w:lineRule="auto"/>
              <w:contextualSpacing/>
              <w:jc w:val="both"/>
              <w:rPr>
                <w:rFonts w:ascii="Times New Roman" w:hAnsi="Times New Roman" w:cs="Times New Roman"/>
                <w:sz w:val="24"/>
                <w:szCs w:val="24"/>
                <w:lang w:val="en-US"/>
              </w:rPr>
            </w:pPr>
            <w:r w:rsidRPr="00AA0367">
              <w:rPr>
                <w:rFonts w:ascii="Times New Roman" w:hAnsi="Times New Roman" w:cs="Times New Roman"/>
                <w:sz w:val="24"/>
                <w:szCs w:val="24"/>
                <w:lang w:val="en-US"/>
              </w:rPr>
              <w:t>Domeniile de consultare și coordonatorii grupurilor sunt:</w:t>
            </w:r>
          </w:p>
          <w:p w:rsidR="00830901" w:rsidRPr="00AA0367" w:rsidRDefault="00830901" w:rsidP="00830901">
            <w:pPr>
              <w:spacing w:line="360" w:lineRule="auto"/>
              <w:contextualSpacing/>
              <w:jc w:val="both"/>
              <w:rPr>
                <w:rFonts w:ascii="Times New Roman" w:hAnsi="Times New Roman" w:cs="Times New Roman"/>
                <w:sz w:val="24"/>
                <w:szCs w:val="24"/>
                <w:lang w:val="en-US"/>
              </w:rPr>
            </w:pPr>
            <w:hyperlink r:id="rId14" w:tgtFrame="_blank" w:history="1">
              <w:r w:rsidRPr="00AA0367">
                <w:rPr>
                  <w:rStyle w:val="Hyperlink"/>
                  <w:rFonts w:ascii="Times New Roman" w:hAnsi="Times New Roman" w:cs="Times New Roman"/>
                  <w:b/>
                  <w:bCs/>
                  <w:color w:val="auto"/>
                  <w:sz w:val="24"/>
                  <w:szCs w:val="24"/>
                  <w:u w:val="none"/>
                  <w:lang w:val="en-US"/>
                </w:rPr>
                <w:t>Mihaela Nabăr</w:t>
              </w:r>
            </w:hyperlink>
            <w:r w:rsidRPr="00AA0367">
              <w:rPr>
                <w:rFonts w:ascii="Times New Roman" w:hAnsi="Times New Roman" w:cs="Times New Roman"/>
                <w:sz w:val="24"/>
                <w:szCs w:val="24"/>
                <w:lang w:val="en-US"/>
              </w:rPr>
              <w:t> – Competențe digitale pentru elevi și studenți</w:t>
            </w:r>
          </w:p>
          <w:p w:rsidR="00830901" w:rsidRPr="00AA0367" w:rsidRDefault="00830901" w:rsidP="00830901">
            <w:pPr>
              <w:spacing w:line="360" w:lineRule="auto"/>
              <w:contextualSpacing/>
              <w:jc w:val="both"/>
              <w:rPr>
                <w:rFonts w:ascii="Times New Roman" w:hAnsi="Times New Roman" w:cs="Times New Roman"/>
                <w:sz w:val="24"/>
                <w:szCs w:val="24"/>
                <w:lang w:val="en-US"/>
              </w:rPr>
            </w:pPr>
            <w:hyperlink r:id="rId15" w:tgtFrame="_blank" w:history="1">
              <w:r w:rsidRPr="00AA0367">
                <w:rPr>
                  <w:rStyle w:val="Hyperlink"/>
                  <w:rFonts w:ascii="Times New Roman" w:hAnsi="Times New Roman" w:cs="Times New Roman"/>
                  <w:b/>
                  <w:bCs/>
                  <w:color w:val="auto"/>
                  <w:sz w:val="24"/>
                  <w:szCs w:val="24"/>
                  <w:u w:val="none"/>
                  <w:lang w:val="en-US"/>
                </w:rPr>
                <w:t>Cristian Ducu</w:t>
              </w:r>
            </w:hyperlink>
            <w:r w:rsidRPr="00AA0367">
              <w:rPr>
                <w:rFonts w:ascii="Times New Roman" w:hAnsi="Times New Roman" w:cs="Times New Roman"/>
                <w:sz w:val="24"/>
                <w:szCs w:val="24"/>
                <w:lang w:val="en-US"/>
              </w:rPr>
              <w:t> – Educația digitală pe întreg parcursul vieții</w:t>
            </w:r>
          </w:p>
          <w:p w:rsidR="00830901" w:rsidRPr="00AA0367" w:rsidRDefault="00830901" w:rsidP="00830901">
            <w:pPr>
              <w:spacing w:line="360" w:lineRule="auto"/>
              <w:contextualSpacing/>
              <w:jc w:val="both"/>
              <w:rPr>
                <w:rFonts w:ascii="Times New Roman" w:hAnsi="Times New Roman" w:cs="Times New Roman"/>
                <w:sz w:val="24"/>
                <w:szCs w:val="24"/>
                <w:lang w:val="en-US"/>
              </w:rPr>
            </w:pPr>
            <w:hyperlink r:id="rId16" w:tgtFrame="_blank" w:history="1">
              <w:r w:rsidRPr="00AA0367">
                <w:rPr>
                  <w:rStyle w:val="Hyperlink"/>
                  <w:rFonts w:ascii="Times New Roman" w:hAnsi="Times New Roman" w:cs="Times New Roman"/>
                  <w:b/>
                  <w:bCs/>
                  <w:color w:val="auto"/>
                  <w:sz w:val="24"/>
                  <w:szCs w:val="24"/>
                  <w:u w:val="none"/>
                  <w:lang w:val="en-US"/>
                </w:rPr>
                <w:t>Daniela Vișoianu</w:t>
              </w:r>
            </w:hyperlink>
            <w:r w:rsidRPr="00AA0367">
              <w:rPr>
                <w:rFonts w:ascii="Times New Roman" w:hAnsi="Times New Roman" w:cs="Times New Roman"/>
                <w:sz w:val="24"/>
                <w:szCs w:val="24"/>
                <w:lang w:val="en-US"/>
              </w:rPr>
              <w:t> – Formarea inițială și continuă a cadrelor didactice pentru educație digitală</w:t>
            </w:r>
          </w:p>
          <w:p w:rsidR="00830901" w:rsidRPr="00AA0367" w:rsidRDefault="00830901" w:rsidP="00830901">
            <w:pPr>
              <w:spacing w:line="360" w:lineRule="auto"/>
              <w:contextualSpacing/>
              <w:jc w:val="both"/>
              <w:rPr>
                <w:rFonts w:ascii="Times New Roman" w:hAnsi="Times New Roman" w:cs="Times New Roman"/>
                <w:sz w:val="24"/>
                <w:szCs w:val="24"/>
                <w:lang w:val="en-US"/>
              </w:rPr>
            </w:pPr>
            <w:hyperlink r:id="rId17" w:tgtFrame="_blank" w:history="1">
              <w:r w:rsidRPr="00AA0367">
                <w:rPr>
                  <w:rStyle w:val="Hyperlink"/>
                  <w:rFonts w:ascii="Times New Roman" w:hAnsi="Times New Roman" w:cs="Times New Roman"/>
                  <w:b/>
                  <w:bCs/>
                  <w:color w:val="auto"/>
                  <w:sz w:val="24"/>
                  <w:szCs w:val="24"/>
                  <w:u w:val="none"/>
                  <w:lang w:val="en-US"/>
                </w:rPr>
                <w:t>Andreea Paul</w:t>
              </w:r>
            </w:hyperlink>
            <w:r w:rsidRPr="00AA0367">
              <w:rPr>
                <w:rFonts w:ascii="Times New Roman" w:hAnsi="Times New Roman" w:cs="Times New Roman"/>
                <w:sz w:val="24"/>
                <w:szCs w:val="24"/>
                <w:lang w:val="en-US"/>
              </w:rPr>
              <w:t> – Infrastructură și resurse tehnologice digitale</w:t>
            </w:r>
          </w:p>
          <w:p w:rsidR="00830901" w:rsidRPr="00AA0367" w:rsidRDefault="00830901" w:rsidP="00830901">
            <w:pPr>
              <w:spacing w:line="360" w:lineRule="auto"/>
              <w:contextualSpacing/>
              <w:jc w:val="both"/>
              <w:rPr>
                <w:rFonts w:ascii="Times New Roman" w:hAnsi="Times New Roman" w:cs="Times New Roman"/>
                <w:sz w:val="24"/>
                <w:szCs w:val="24"/>
                <w:lang w:val="en-US"/>
              </w:rPr>
            </w:pPr>
            <w:hyperlink r:id="rId18" w:tgtFrame="_blank" w:history="1">
              <w:r w:rsidRPr="00AA0367">
                <w:rPr>
                  <w:rStyle w:val="Hyperlink"/>
                  <w:rFonts w:ascii="Times New Roman" w:hAnsi="Times New Roman" w:cs="Times New Roman"/>
                  <w:b/>
                  <w:bCs/>
                  <w:color w:val="auto"/>
                  <w:sz w:val="24"/>
                  <w:szCs w:val="24"/>
                  <w:u w:val="none"/>
                  <w:lang w:val="en-US"/>
                </w:rPr>
                <w:t>Raluca Negulescu-Balaci</w:t>
              </w:r>
            </w:hyperlink>
            <w:r w:rsidRPr="00AA0367">
              <w:rPr>
                <w:rFonts w:ascii="Times New Roman" w:hAnsi="Times New Roman" w:cs="Times New Roman"/>
                <w:sz w:val="24"/>
                <w:szCs w:val="24"/>
                <w:lang w:val="en-US"/>
              </w:rPr>
              <w:t> – Conectivitate</w:t>
            </w:r>
          </w:p>
          <w:p w:rsidR="00830901" w:rsidRPr="00AA0367" w:rsidRDefault="00830901" w:rsidP="00830901">
            <w:pPr>
              <w:spacing w:line="360" w:lineRule="auto"/>
              <w:contextualSpacing/>
              <w:jc w:val="both"/>
              <w:rPr>
                <w:rFonts w:ascii="Times New Roman" w:hAnsi="Times New Roman" w:cs="Times New Roman"/>
                <w:sz w:val="24"/>
                <w:szCs w:val="24"/>
                <w:lang w:val="en-US"/>
              </w:rPr>
            </w:pPr>
            <w:hyperlink r:id="rId19" w:tgtFrame="_blank" w:history="1">
              <w:r w:rsidRPr="00AA0367">
                <w:rPr>
                  <w:rStyle w:val="Hyperlink"/>
                  <w:rFonts w:ascii="Times New Roman" w:hAnsi="Times New Roman" w:cs="Times New Roman"/>
                  <w:b/>
                  <w:bCs/>
                  <w:color w:val="auto"/>
                  <w:sz w:val="24"/>
                  <w:szCs w:val="24"/>
                  <w:u w:val="none"/>
                  <w:lang w:val="en-US"/>
                </w:rPr>
                <w:t>Răzvan Orășanu</w:t>
              </w:r>
            </w:hyperlink>
            <w:r w:rsidRPr="00AA0367">
              <w:rPr>
                <w:rFonts w:ascii="Times New Roman" w:hAnsi="Times New Roman" w:cs="Times New Roman"/>
                <w:sz w:val="24"/>
                <w:szCs w:val="24"/>
                <w:lang w:val="en-US"/>
              </w:rPr>
              <w:t> – Resurse educaționale deschise</w:t>
            </w:r>
          </w:p>
          <w:p w:rsidR="00830901" w:rsidRPr="00AA0367" w:rsidRDefault="00830901" w:rsidP="00830901">
            <w:pPr>
              <w:spacing w:line="360" w:lineRule="auto"/>
              <w:contextualSpacing/>
              <w:jc w:val="both"/>
              <w:rPr>
                <w:rFonts w:ascii="Times New Roman" w:hAnsi="Times New Roman" w:cs="Times New Roman"/>
                <w:sz w:val="24"/>
                <w:szCs w:val="24"/>
                <w:lang w:val="en-US"/>
              </w:rPr>
            </w:pPr>
            <w:hyperlink r:id="rId20" w:tgtFrame="_blank" w:history="1">
              <w:r w:rsidRPr="00AA0367">
                <w:rPr>
                  <w:rStyle w:val="Hyperlink"/>
                  <w:rFonts w:ascii="Times New Roman" w:hAnsi="Times New Roman" w:cs="Times New Roman"/>
                  <w:b/>
                  <w:bCs/>
                  <w:color w:val="auto"/>
                  <w:sz w:val="24"/>
                  <w:szCs w:val="24"/>
                  <w:u w:val="none"/>
                  <w:lang w:val="en-US"/>
                </w:rPr>
                <w:t>Madlen Șerban</w:t>
              </w:r>
            </w:hyperlink>
            <w:r w:rsidRPr="00AA0367">
              <w:rPr>
                <w:rFonts w:ascii="Times New Roman" w:hAnsi="Times New Roman" w:cs="Times New Roman"/>
                <w:sz w:val="24"/>
                <w:szCs w:val="24"/>
                <w:lang w:val="en-US"/>
              </w:rPr>
              <w:t> – Curriculum școlar pentru meserii emergente</w:t>
            </w:r>
          </w:p>
          <w:p w:rsidR="00830901" w:rsidRPr="00AA0367" w:rsidRDefault="00830901" w:rsidP="00830901">
            <w:pPr>
              <w:spacing w:line="360" w:lineRule="auto"/>
              <w:contextualSpacing/>
              <w:jc w:val="both"/>
              <w:rPr>
                <w:rFonts w:ascii="Times New Roman" w:hAnsi="Times New Roman" w:cs="Times New Roman"/>
                <w:sz w:val="24"/>
                <w:szCs w:val="24"/>
                <w:lang w:val="en-US"/>
              </w:rPr>
            </w:pPr>
            <w:hyperlink r:id="rId21" w:tgtFrame="_blank" w:history="1">
              <w:r w:rsidRPr="00AA0367">
                <w:rPr>
                  <w:rStyle w:val="Hyperlink"/>
                  <w:rFonts w:ascii="Times New Roman" w:hAnsi="Times New Roman" w:cs="Times New Roman"/>
                  <w:b/>
                  <w:bCs/>
                  <w:color w:val="auto"/>
                  <w:sz w:val="24"/>
                  <w:szCs w:val="24"/>
                  <w:u w:val="none"/>
                  <w:lang w:val="en-US"/>
                </w:rPr>
                <w:t>Alexandra Tămaș</w:t>
              </w:r>
            </w:hyperlink>
            <w:r w:rsidRPr="00AA0367">
              <w:rPr>
                <w:rFonts w:ascii="Times New Roman" w:hAnsi="Times New Roman" w:cs="Times New Roman"/>
                <w:sz w:val="24"/>
                <w:szCs w:val="24"/>
                <w:lang w:val="en-US"/>
              </w:rPr>
              <w:t> – Securitate cibernetică, protecția datelor, siguranța online și etica IT</w:t>
            </w:r>
          </w:p>
          <w:p w:rsidR="00830901" w:rsidRPr="00830901" w:rsidRDefault="00830901" w:rsidP="00830901">
            <w:pPr>
              <w:spacing w:line="360" w:lineRule="auto"/>
              <w:contextualSpacing/>
              <w:jc w:val="both"/>
              <w:rPr>
                <w:rFonts w:ascii="Times New Roman" w:hAnsi="Times New Roman" w:cs="Times New Roman"/>
                <w:sz w:val="24"/>
                <w:szCs w:val="24"/>
                <w:lang w:val="en-US"/>
              </w:rPr>
            </w:pPr>
            <w:r w:rsidRPr="00AA0367">
              <w:rPr>
                <w:rFonts w:ascii="Times New Roman" w:hAnsi="Times New Roman" w:cs="Times New Roman"/>
                <w:sz w:val="24"/>
                <w:szCs w:val="24"/>
                <w:lang w:val="en-US"/>
              </w:rPr>
              <w:t>Propunerile pentru aceastră strategie pot fi făcute și pe </w:t>
            </w:r>
            <w:hyperlink r:id="rId22" w:tgtFrame="_blank" w:history="1">
              <w:r w:rsidRPr="00AA0367">
                <w:rPr>
                  <w:rStyle w:val="Hyperlink"/>
                  <w:rFonts w:ascii="Times New Roman" w:hAnsi="Times New Roman" w:cs="Times New Roman"/>
                  <w:color w:val="auto"/>
                  <w:sz w:val="24"/>
                  <w:szCs w:val="24"/>
                  <w:u w:val="none"/>
                  <w:lang w:val="en-US"/>
                </w:rPr>
                <w:t>site-ul dedicat proiectului</w:t>
              </w:r>
            </w:hyperlink>
            <w:r w:rsidRPr="00830901">
              <w:rPr>
                <w:rFonts w:ascii="Times New Roman" w:hAnsi="Times New Roman" w:cs="Times New Roman"/>
                <w:sz w:val="24"/>
                <w:szCs w:val="24"/>
                <w:lang w:val="en-US"/>
              </w:rPr>
              <w:t>.</w:t>
            </w:r>
          </w:p>
        </w:tc>
      </w:tr>
    </w:tbl>
    <w:p w:rsidR="00830901" w:rsidRPr="00830901" w:rsidRDefault="00830901" w:rsidP="00830901">
      <w:pPr>
        <w:spacing w:line="360" w:lineRule="auto"/>
        <w:ind w:left="-284"/>
        <w:contextualSpacing/>
        <w:jc w:val="both"/>
        <w:rPr>
          <w:rFonts w:ascii="Times New Roman" w:hAnsi="Times New Roman" w:cs="Times New Roman"/>
          <w:b/>
          <w:color w:val="C00000"/>
          <w:sz w:val="24"/>
          <w:szCs w:val="24"/>
        </w:rPr>
      </w:pPr>
    </w:p>
    <w:tbl>
      <w:tblPr>
        <w:tblW w:w="10143" w:type="dxa"/>
        <w:tblLayout w:type="fixed"/>
        <w:tblLook w:val="04A0" w:firstRow="1" w:lastRow="0" w:firstColumn="1" w:lastColumn="0" w:noHBand="0" w:noVBand="1"/>
      </w:tblPr>
      <w:tblGrid>
        <w:gridCol w:w="10143"/>
      </w:tblGrid>
      <w:tr w:rsidR="00830901" w:rsidRPr="00830901" w:rsidTr="00AA0367">
        <w:trPr>
          <w:trHeight w:val="89"/>
        </w:trPr>
        <w:tc>
          <w:tcPr>
            <w:tcW w:w="10143" w:type="dxa"/>
          </w:tcPr>
          <w:p w:rsidR="00830901" w:rsidRPr="00AA0367" w:rsidRDefault="00830901" w:rsidP="00830901">
            <w:pPr>
              <w:numPr>
                <w:ilvl w:val="0"/>
                <w:numId w:val="1"/>
              </w:numPr>
              <w:tabs>
                <w:tab w:val="clear" w:pos="2204"/>
                <w:tab w:val="num" w:pos="360"/>
              </w:tabs>
              <w:spacing w:after="160" w:line="360" w:lineRule="auto"/>
              <w:ind w:left="360" w:hanging="174"/>
              <w:contextualSpacing/>
              <w:rPr>
                <w:rFonts w:ascii="Times New Roman" w:hAnsi="Times New Roman" w:cs="Times New Roman"/>
                <w:b/>
                <w:i/>
                <w:sz w:val="24"/>
                <w:szCs w:val="24"/>
              </w:rPr>
            </w:pPr>
            <w:r w:rsidRPr="00AA0367">
              <w:rPr>
                <w:rFonts w:ascii="Times New Roman" w:hAnsi="Times New Roman" w:cs="Times New Roman"/>
                <w:i/>
                <w:color w:val="002060"/>
                <w:sz w:val="24"/>
                <w:szCs w:val="24"/>
              </w:rPr>
              <w:t xml:space="preserve">Articol publicat de </w:t>
            </w:r>
            <w:r w:rsidRPr="00AA0367">
              <w:rPr>
                <w:rFonts w:ascii="Times New Roman" w:hAnsi="Times New Roman" w:cs="Times New Roman"/>
                <w:b/>
                <w:bCs/>
                <w:i/>
                <w:color w:val="002060"/>
                <w:sz w:val="24"/>
                <w:szCs w:val="24"/>
              </w:rPr>
              <w:t>edupedu.ro</w:t>
            </w:r>
          </w:p>
        </w:tc>
      </w:tr>
    </w:tbl>
    <w:p w:rsidR="00830901" w:rsidRPr="00AA0367" w:rsidRDefault="001342D3" w:rsidP="00830901">
      <w:pPr>
        <w:pStyle w:val="Heading1"/>
        <w:spacing w:line="360" w:lineRule="auto"/>
        <w:ind w:left="-284"/>
        <w:contextualSpacing/>
        <w:jc w:val="both"/>
        <w:rPr>
          <w:rFonts w:ascii="Times New Roman" w:hAnsi="Times New Roman" w:cs="Times New Roman"/>
          <w:color w:val="002060"/>
          <w:sz w:val="24"/>
          <w:szCs w:val="24"/>
          <w:lang w:val="en-US"/>
        </w:rPr>
      </w:pPr>
      <w:bookmarkStart w:id="11" w:name="_Toc58818107"/>
      <w:r>
        <w:rPr>
          <w:rFonts w:ascii="Times New Roman" w:hAnsi="Times New Roman" w:cs="Times New Roman"/>
          <w:color w:val="002060"/>
          <w:sz w:val="24"/>
          <w:szCs w:val="24"/>
        </w:rPr>
        <w:lastRenderedPageBreak/>
        <w:t>13</w:t>
      </w:r>
      <w:r w:rsidR="00830901" w:rsidRPr="00AA0367">
        <w:rPr>
          <w:rFonts w:ascii="Times New Roman" w:hAnsi="Times New Roman" w:cs="Times New Roman"/>
          <w:color w:val="002060"/>
          <w:sz w:val="24"/>
          <w:szCs w:val="24"/>
        </w:rPr>
        <w:t xml:space="preserve">. </w:t>
      </w:r>
      <w:r w:rsidR="00AA0367" w:rsidRPr="00AA0367">
        <w:rPr>
          <w:rFonts w:ascii="Times New Roman" w:hAnsi="Times New Roman" w:cs="Times New Roman"/>
          <w:color w:val="002060"/>
          <w:sz w:val="24"/>
          <w:szCs w:val="24"/>
        </w:rPr>
        <w:t>Școlile și grădiniț</w:t>
      </w:r>
      <w:r w:rsidR="00830901" w:rsidRPr="00AA0367">
        <w:rPr>
          <w:rFonts w:ascii="Times New Roman" w:hAnsi="Times New Roman" w:cs="Times New Roman"/>
          <w:color w:val="002060"/>
          <w:sz w:val="24"/>
          <w:szCs w:val="24"/>
        </w:rPr>
        <w:t>ele pot primi aproape 3 mi</w:t>
      </w:r>
      <w:r w:rsidR="00AA0367" w:rsidRPr="00AA0367">
        <w:rPr>
          <w:rFonts w:ascii="Times New Roman" w:hAnsi="Times New Roman" w:cs="Times New Roman"/>
          <w:color w:val="002060"/>
          <w:sz w:val="24"/>
          <w:szCs w:val="24"/>
        </w:rPr>
        <w:t>lioane de lei de la stat, anunță</w:t>
      </w:r>
      <w:r w:rsidR="00830901" w:rsidRPr="00AA0367">
        <w:rPr>
          <w:rFonts w:ascii="Times New Roman" w:hAnsi="Times New Roman" w:cs="Times New Roman"/>
          <w:color w:val="002060"/>
          <w:sz w:val="24"/>
          <w:szCs w:val="24"/>
        </w:rPr>
        <w:t xml:space="preserve"> ministrul Mediului</w:t>
      </w:r>
      <w:bookmarkEnd w:id="11"/>
      <w:r w:rsidR="00830901" w:rsidRPr="00AA0367">
        <w:rPr>
          <w:rFonts w:ascii="Times New Roman" w:hAnsi="Times New Roman" w:cs="Times New Roman"/>
          <w:color w:val="002060"/>
          <w:sz w:val="24"/>
          <w:szCs w:val="24"/>
        </w:rPr>
        <w:t xml:space="preserve"> </w:t>
      </w:r>
    </w:p>
    <w:tbl>
      <w:tblPr>
        <w:tblW w:w="10143" w:type="dxa"/>
        <w:tblLayout w:type="fixed"/>
        <w:tblLook w:val="04A0" w:firstRow="1" w:lastRow="0" w:firstColumn="1" w:lastColumn="0" w:noHBand="0" w:noVBand="1"/>
      </w:tblPr>
      <w:tblGrid>
        <w:gridCol w:w="10143"/>
      </w:tblGrid>
      <w:tr w:rsidR="00830901" w:rsidRPr="00830901" w:rsidTr="00AA0367">
        <w:trPr>
          <w:trHeight w:val="350"/>
        </w:trPr>
        <w:tc>
          <w:tcPr>
            <w:tcW w:w="10143" w:type="dxa"/>
          </w:tcPr>
          <w:p w:rsidR="00830901" w:rsidRPr="00830901" w:rsidRDefault="00830901" w:rsidP="00830901">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Obiectivul este ca in 3 ani sa nu mai existe in Romania scoli sau gradinite care sa fie incalzite cu sobe pe lemn, afirma ministrul.</w:t>
            </w:r>
          </w:p>
          <w:p w:rsidR="00830901" w:rsidRPr="00830901" w:rsidRDefault="00830901" w:rsidP="00830901">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 xml:space="preserve"> Ministerul Mediului, Apelor si Padurilor lanseaza Programul privind cresterea eficientei energetice si gestionarea inteligenta </w:t>
            </w:r>
            <w:proofErr w:type="gramStart"/>
            <w:r w:rsidRPr="00830901">
              <w:rPr>
                <w:rFonts w:ascii="Times New Roman" w:hAnsi="Times New Roman" w:cs="Times New Roman"/>
                <w:sz w:val="24"/>
                <w:szCs w:val="24"/>
                <w:lang w:val="en-US"/>
              </w:rPr>
              <w:t>a</w:t>
            </w:r>
            <w:proofErr w:type="gramEnd"/>
            <w:r w:rsidRPr="00830901">
              <w:rPr>
                <w:rFonts w:ascii="Times New Roman" w:hAnsi="Times New Roman" w:cs="Times New Roman"/>
                <w:sz w:val="24"/>
                <w:szCs w:val="24"/>
                <w:lang w:val="en-US"/>
              </w:rPr>
              <w:t xml:space="preserve"> energiei in cladirile publice cu destinatie de unitati de invatamant, finantat din Fondul pentru Mediu. Prin acest program scolile si gradinitele din Romania pot fi izolate termic si eficientizate energetic. </w:t>
            </w:r>
          </w:p>
          <w:p w:rsidR="00830901" w:rsidRPr="00830901" w:rsidRDefault="00830901" w:rsidP="00830901">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 xml:space="preserve"> "Investim, din Fondul pentru Mediu, 384 de milioane de lei in aceste cladiri, in care copiii nostri petrec foarte mult timp. Vrem sa fie bine izolate, calduroase, placute si sanatoase. Acesti bani ne permit sa eficientizam energetic peste 400 de scoli din Romania. Eficienta energetica a scolilor sau gradinitelor are dublu avantaj: pe de-o parte, se reduce consumul de energie si scad costurile cu utilitatile; pe de alta parte, sanatatea profesorilor si </w:t>
            </w:r>
            <w:proofErr w:type="gramStart"/>
            <w:r w:rsidRPr="00830901">
              <w:rPr>
                <w:rFonts w:ascii="Times New Roman" w:hAnsi="Times New Roman" w:cs="Times New Roman"/>
                <w:sz w:val="24"/>
                <w:szCs w:val="24"/>
                <w:lang w:val="en-US"/>
              </w:rPr>
              <w:t>a</w:t>
            </w:r>
            <w:proofErr w:type="gramEnd"/>
            <w:r w:rsidRPr="00830901">
              <w:rPr>
                <w:rFonts w:ascii="Times New Roman" w:hAnsi="Times New Roman" w:cs="Times New Roman"/>
                <w:sz w:val="24"/>
                <w:szCs w:val="24"/>
                <w:lang w:val="en-US"/>
              </w:rPr>
              <w:t xml:space="preserve"> elevilor este mult mai in siguranta datorita calitatii aerului din interior care poate stimula performanta elevului cu pana la 15%. Nu mai punem la socoteala ca din cele peste 7.000 de unitati de invatamant din tara, peste 25% au ca principala sursa de incalzire soba pe lemne. Acest fapt creaza o mare presiune pe paduri. Mi-as dori ca in maxim 3 ani sa nu mai avem in Romania scoli sau gradinite care sa fie incalzite cu sobe pe lemn", spune ministrul Mediului, Mircea Fechet, conform </w:t>
            </w:r>
            <w:hyperlink r:id="rId23" w:tgtFrame="_blank" w:history="1">
              <w:r w:rsidRPr="00830901">
                <w:rPr>
                  <w:rStyle w:val="Hyperlink"/>
                  <w:rFonts w:ascii="Times New Roman" w:hAnsi="Times New Roman" w:cs="Times New Roman"/>
                  <w:sz w:val="24"/>
                  <w:szCs w:val="24"/>
                  <w:lang w:val="en-US"/>
                </w:rPr>
                <w:t>Mediafax</w:t>
              </w:r>
            </w:hyperlink>
            <w:r w:rsidRPr="00830901">
              <w:rPr>
                <w:rFonts w:ascii="Times New Roman" w:hAnsi="Times New Roman" w:cs="Times New Roman"/>
                <w:sz w:val="24"/>
                <w:szCs w:val="24"/>
                <w:lang w:val="en-US"/>
              </w:rPr>
              <w:t>.</w:t>
            </w:r>
          </w:p>
          <w:p w:rsidR="00830901" w:rsidRPr="00830901" w:rsidRDefault="00830901" w:rsidP="00830901">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 Programul va finanta primariile cu 90% din valoarea acestor investitii pentru unitatile de invatamant, respectiv cu sume cuprinse intre 1.500.000 de lei pentru localitatile cu pana la 5.000 de locuitori si 3.000.000 de lei pentru cele cu mai mult de 5.000 de locuitori. </w:t>
            </w:r>
          </w:p>
          <w:p w:rsidR="00830901" w:rsidRPr="00830901" w:rsidRDefault="00830901" w:rsidP="00830901">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 Activitatile concrete ce vor putea fi finantate prin program sunt lucrari de constructii si instalatii precum: lucrari de reabilitare termica a elementelor de anvelopa a cladirii, a sistemului de incalzire/a sistemului de furnizare a apei calde de consum, instalarea unor sisteme alternative de producere a energiei electrice si/sau termice pentru consum propriu, lucrari de instalare/reabilitare/modernizare a sistemelor de climatizare si/sau ventilare mecanica pentru asigurarea calitatii aerului interior, de reabilitare/ modernizare a instalatiilor de iluminat in cladiri, instalarea de sisteme de management energetic integrat pentru cladiri etc. </w:t>
            </w:r>
          </w:p>
          <w:p w:rsidR="00830901" w:rsidRPr="00830901" w:rsidRDefault="00830901" w:rsidP="00830901">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 xml:space="preserve"> Potrivit ministerului Mediului, un astfel de proiect va produce o scadere a facturii la energie cu 45% - 65%, ceea ce inseamna ca la fiecare un euro investit in acest domeniu se economisesc 3 euro, deci eficienta energetica este una din cele mai rentabile metode de combatere a schimbarilor climatice. </w:t>
            </w:r>
            <w:r w:rsidRPr="00830901">
              <w:rPr>
                <w:rFonts w:ascii="Times New Roman" w:hAnsi="Times New Roman" w:cs="Times New Roman"/>
                <w:sz w:val="24"/>
                <w:szCs w:val="24"/>
                <w:lang w:val="en-US"/>
              </w:rPr>
              <w:lastRenderedPageBreak/>
              <w:t>Pentru a putea accesa finantarea, o unitate administrativ teritoriala (UAT) trebuie sa aiba indeplinite obligatiile de plata a taxelor, impozitelor si amenzilor catre bugetul de stat, bugetele locale, bugetul Fondului pentru mediu, conform prevederilor legale in vigoare. </w:t>
            </w:r>
          </w:p>
          <w:p w:rsidR="00AA0367" w:rsidRDefault="00830901" w:rsidP="00830901">
            <w:pPr>
              <w:spacing w:line="360" w:lineRule="auto"/>
              <w:contextualSpacing/>
              <w:jc w:val="both"/>
              <w:rPr>
                <w:rFonts w:ascii="Times New Roman" w:hAnsi="Times New Roman" w:cs="Times New Roman"/>
                <w:sz w:val="24"/>
                <w:szCs w:val="24"/>
              </w:rPr>
            </w:pPr>
            <w:r w:rsidRPr="00830901">
              <w:rPr>
                <w:rFonts w:ascii="Times New Roman" w:hAnsi="Times New Roman" w:cs="Times New Roman"/>
                <w:sz w:val="24"/>
                <w:szCs w:val="24"/>
              </w:rPr>
              <w:t>Scolile si gradinitele pot primi aproape 3 milioane de lei de la s</w:t>
            </w:r>
            <w:r w:rsidR="00AA0367">
              <w:rPr>
                <w:rFonts w:ascii="Times New Roman" w:hAnsi="Times New Roman" w:cs="Times New Roman"/>
                <w:sz w:val="24"/>
                <w:szCs w:val="24"/>
              </w:rPr>
              <w:t>tat, anunta ministrul Mediului.</w:t>
            </w:r>
          </w:p>
          <w:p w:rsidR="00830901" w:rsidRPr="00830901" w:rsidRDefault="00830901" w:rsidP="00830901">
            <w:pPr>
              <w:spacing w:line="360" w:lineRule="auto"/>
              <w:contextualSpacing/>
              <w:jc w:val="both"/>
              <w:rPr>
                <w:rFonts w:ascii="Times New Roman" w:hAnsi="Times New Roman" w:cs="Times New Roman"/>
                <w:sz w:val="24"/>
                <w:szCs w:val="24"/>
              </w:rPr>
            </w:pPr>
            <w:r w:rsidRPr="00830901">
              <w:rPr>
                <w:rFonts w:ascii="Times New Roman" w:hAnsi="Times New Roman" w:cs="Times New Roman"/>
                <w:sz w:val="24"/>
                <w:szCs w:val="24"/>
              </w:rPr>
              <w:t>Peste 400 de scoli si gradinite pot primi intre 1,5 milioane de lei si 3 milioane de lei pentru a fi izolate termic si eficientizate energetic, anunta ministrul Mediului, Mircea Feche.</w:t>
            </w:r>
          </w:p>
          <w:p w:rsidR="00830901" w:rsidRPr="00830901" w:rsidRDefault="00830901" w:rsidP="00830901">
            <w:pPr>
              <w:spacing w:line="360" w:lineRule="auto"/>
              <w:contextualSpacing/>
              <w:jc w:val="both"/>
              <w:rPr>
                <w:rFonts w:ascii="Times New Roman" w:hAnsi="Times New Roman" w:cs="Times New Roman"/>
                <w:sz w:val="24"/>
                <w:szCs w:val="24"/>
              </w:rPr>
            </w:pPr>
            <w:r w:rsidRPr="00830901">
              <w:rPr>
                <w:rFonts w:ascii="Times New Roman" w:hAnsi="Times New Roman" w:cs="Times New Roman"/>
                <w:sz w:val="24"/>
                <w:szCs w:val="24"/>
              </w:rPr>
              <w:t>Obiectivul este ca in 3 ani sa nu mai existe in Romania scoli sau gradinite care sa fie incalzite cu sobe pe lemn, afirma ministrul.</w:t>
            </w:r>
          </w:p>
          <w:p w:rsidR="00830901" w:rsidRPr="00830901" w:rsidRDefault="00830901" w:rsidP="00830901">
            <w:pPr>
              <w:spacing w:line="360" w:lineRule="auto"/>
              <w:contextualSpacing/>
              <w:jc w:val="both"/>
              <w:rPr>
                <w:rFonts w:ascii="Times New Roman" w:hAnsi="Times New Roman" w:cs="Times New Roman"/>
                <w:sz w:val="24"/>
                <w:szCs w:val="24"/>
              </w:rPr>
            </w:pPr>
            <w:r w:rsidRPr="00830901">
              <w:rPr>
                <w:rFonts w:ascii="Times New Roman" w:hAnsi="Times New Roman" w:cs="Times New Roman"/>
                <w:sz w:val="24"/>
                <w:szCs w:val="24"/>
              </w:rPr>
              <w:t xml:space="preserve"> Ministerul Mediului, Apelor si Padurilor lanseaza Programul privind cresterea eficientei energetice si gestionarea inteligenta a energiei in cladirile publice cu destinatie de unitati de invatamant, finantat din Fondul pentru Mediu. Prin acest program scolile si gradinitele din Romania pot fi izolate termic si eficientizate energetic. </w:t>
            </w:r>
          </w:p>
          <w:p w:rsidR="00830901" w:rsidRPr="00830901" w:rsidRDefault="00830901" w:rsidP="00830901">
            <w:pPr>
              <w:spacing w:line="360" w:lineRule="auto"/>
              <w:contextualSpacing/>
              <w:jc w:val="both"/>
              <w:rPr>
                <w:rFonts w:ascii="Times New Roman" w:hAnsi="Times New Roman" w:cs="Times New Roman"/>
                <w:sz w:val="24"/>
                <w:szCs w:val="24"/>
              </w:rPr>
            </w:pPr>
            <w:r w:rsidRPr="00830901">
              <w:rPr>
                <w:rFonts w:ascii="Times New Roman" w:hAnsi="Times New Roman" w:cs="Times New Roman"/>
                <w:sz w:val="24"/>
                <w:szCs w:val="24"/>
              </w:rPr>
              <w:t xml:space="preserve"> "Investim, din Fondul pentru Mediu, 384 de milioane de lei in aceste cladiri, in care copiii nostri petrec foarte mult timp. Vrem sa fie bine izolate, calduroase, placute si sanatoase. Acesti bani ne permit sa eficientizam energetic peste 400 de scoli din Romania. Eficienta energetica a scolilor sau gradinitelor are dublu avantaj: pe de-o parte, se reduce consumul de energie si scad costurile cu utilitatile; pe de alta parte, sanatatea profesorilor si a elevilor este mult mai in siguranta datorita calitatii aerului din interior care poate stimula performanta elevului cu pana la 15%. Nu mai punem la socoteala ca din cele peste 7.000 de unitati de invatamant din tara, peste 25% au ca principala sursa de incalzire soba pe lemne. Acest fapt creaza o mare presiune pe paduri. Mi-as dori ca in maxim 3 ani sa nu mai avem in Romania scoli sau gradinite care sa fie incalzite cu sobe pe lemn", spune ministrul Mediului, Mircea Fechet, conform Mediafax.</w:t>
            </w:r>
          </w:p>
          <w:p w:rsidR="00830901" w:rsidRPr="00830901" w:rsidRDefault="00830901" w:rsidP="00830901">
            <w:pPr>
              <w:spacing w:line="360" w:lineRule="auto"/>
              <w:contextualSpacing/>
              <w:jc w:val="both"/>
              <w:rPr>
                <w:rFonts w:ascii="Times New Roman" w:hAnsi="Times New Roman" w:cs="Times New Roman"/>
                <w:sz w:val="24"/>
                <w:szCs w:val="24"/>
              </w:rPr>
            </w:pPr>
            <w:r w:rsidRPr="00830901">
              <w:rPr>
                <w:rFonts w:ascii="Times New Roman" w:hAnsi="Times New Roman" w:cs="Times New Roman"/>
                <w:sz w:val="24"/>
                <w:szCs w:val="24"/>
              </w:rPr>
              <w:t xml:space="preserve"> Programul va finanta primariile cu 90% din valoarea acestor investitii pentru unitatile de invatamant, respectiv cu sume cuprinse intre 1.500.000 de lei pentru localitatile cu pana la 5.000 de locuitori si 3.000.000 de lei pentru cele cu mai mult de 5.000 de locuitori. </w:t>
            </w:r>
          </w:p>
          <w:p w:rsidR="00830901" w:rsidRPr="00830901" w:rsidRDefault="00830901" w:rsidP="00830901">
            <w:pPr>
              <w:spacing w:line="360" w:lineRule="auto"/>
              <w:contextualSpacing/>
              <w:jc w:val="both"/>
              <w:rPr>
                <w:rFonts w:ascii="Times New Roman" w:hAnsi="Times New Roman" w:cs="Times New Roman"/>
                <w:sz w:val="24"/>
                <w:szCs w:val="24"/>
              </w:rPr>
            </w:pPr>
            <w:r w:rsidRPr="00830901">
              <w:rPr>
                <w:rFonts w:ascii="Times New Roman" w:hAnsi="Times New Roman" w:cs="Times New Roman"/>
                <w:sz w:val="24"/>
                <w:szCs w:val="24"/>
              </w:rPr>
              <w:t xml:space="preserve"> Activitatile concrete ce vor putea fi finantate prin program sunt lucrari de constructii si instalatii precum: lucrari de reabilitare termica a elementelor de anvelopa a cladirii, a sistemului de incalzire/a sistemului de furnizare a apei calde de consum, instalarea unor sisteme alternative de producere a energiei electrice si/sau termice pentru consum propriu, lucrari de instalare/reabilitare/modernizare a sistemelor de climatizare si/sau ventilare mecanica pentru asigurarea calitatii aerului interior, de reabilitare/ modernizare a instalatiilor de iluminat in cladiri, instalarea de sisteme de management </w:t>
            </w:r>
            <w:r w:rsidRPr="00830901">
              <w:rPr>
                <w:rFonts w:ascii="Times New Roman" w:hAnsi="Times New Roman" w:cs="Times New Roman"/>
                <w:sz w:val="24"/>
                <w:szCs w:val="24"/>
              </w:rPr>
              <w:lastRenderedPageBreak/>
              <w:t xml:space="preserve">energetic integrat pentru cladiri etc. </w:t>
            </w:r>
          </w:p>
          <w:p w:rsidR="00830901" w:rsidRPr="00830901" w:rsidRDefault="00830901" w:rsidP="00830901">
            <w:pPr>
              <w:spacing w:line="360" w:lineRule="auto"/>
              <w:contextualSpacing/>
              <w:jc w:val="both"/>
              <w:rPr>
                <w:rFonts w:ascii="Times New Roman" w:hAnsi="Times New Roman" w:cs="Times New Roman"/>
                <w:sz w:val="24"/>
                <w:szCs w:val="24"/>
              </w:rPr>
            </w:pPr>
            <w:r w:rsidRPr="00830901">
              <w:rPr>
                <w:rFonts w:ascii="Times New Roman" w:hAnsi="Times New Roman" w:cs="Times New Roman"/>
                <w:sz w:val="24"/>
                <w:szCs w:val="24"/>
              </w:rPr>
              <w:t xml:space="preserve"> Potrivit ministerului Mediului, un astfel de proiect va produce o scadere a facturii la energie cu 45% - 65%, ceea ce inseamna ca la fiecare un euro investit in acest domeniu se economisesc 3 euro, deci eficienta energetica este una din cele mai rentabile metode de combatere a schimbarilor climatice. Pentru a putea accesa finantarea, o unitate administrativ teritoriala (UAT) trebuie sa aiba indeplinite obligatiile de plata a taxelor, impozitelor si amenzilor catre bugetul de stat, bugetele locale, bugetul Fondului pentru mediu, conform prevederilor legale in vigoare. </w:t>
            </w:r>
          </w:p>
          <w:p w:rsidR="00830901" w:rsidRPr="00830901" w:rsidRDefault="00830901" w:rsidP="00830901">
            <w:pPr>
              <w:spacing w:line="360" w:lineRule="auto"/>
              <w:contextualSpacing/>
              <w:jc w:val="both"/>
              <w:rPr>
                <w:rFonts w:ascii="Times New Roman" w:hAnsi="Times New Roman" w:cs="Times New Roman"/>
                <w:sz w:val="24"/>
                <w:szCs w:val="24"/>
              </w:rPr>
            </w:pPr>
            <w:r w:rsidRPr="00830901">
              <w:rPr>
                <w:rFonts w:ascii="Times New Roman" w:hAnsi="Times New Roman" w:cs="Times New Roman"/>
                <w:sz w:val="24"/>
                <w:szCs w:val="24"/>
              </w:rPr>
              <w:t xml:space="preserve">De asemenea, trebuie sa asigure contributia proprie necesara implementarii proiectului. Programul privind cresterea eficientei energetice si gestionarea inteligenta a energiei in cladirile publice cu destinatie de unitati de invatamant are drept scop imbunatatirea calitatii mediului prin reducerea emisiilor de gaze cu efect de sera prin scaderea consumului anual de energie primara. Solicitanti eligibili sunt UAT-urile organizate la nivel de comuna, oras sau municipiu, inclusiv subdiviziunile municipiului Bucuresti. Criteriile de eligibilitate vizeaza, printe altele, aspecte precum: </w:t>
            </w:r>
          </w:p>
          <w:p w:rsidR="00830901" w:rsidRPr="00830901" w:rsidRDefault="00830901" w:rsidP="00830901">
            <w:pPr>
              <w:spacing w:line="360" w:lineRule="auto"/>
              <w:contextualSpacing/>
              <w:jc w:val="both"/>
              <w:rPr>
                <w:rFonts w:ascii="Times New Roman" w:hAnsi="Times New Roman" w:cs="Times New Roman"/>
                <w:sz w:val="24"/>
                <w:szCs w:val="24"/>
              </w:rPr>
            </w:pPr>
            <w:r w:rsidRPr="00830901">
              <w:rPr>
                <w:rFonts w:ascii="Times New Roman" w:hAnsi="Times New Roman" w:cs="Times New Roman"/>
                <w:sz w:val="24"/>
                <w:szCs w:val="24"/>
              </w:rPr>
              <w:t xml:space="preserve"> - Cladirea/ansamblul de cladiri pentru care se depune cerere de finantare nu a mai beneficiat de finantare publica in ultimii 5 ani inainte de data depunerii cererii de finantare si nu beneficiaza de fonduri publice din alte surse de finantare pentru aceleasi lucrari de interventie/activitati aferente operatiunii care sunt realizate asupra aceleiasi infrastructuri/aceluiasi segment de infrastructura, potrivit declaratiei pe propria raspundere din cererea de finantare; </w:t>
            </w:r>
          </w:p>
          <w:p w:rsidR="00830901" w:rsidRPr="00830901" w:rsidRDefault="00830901" w:rsidP="00830901">
            <w:pPr>
              <w:spacing w:line="360" w:lineRule="auto"/>
              <w:contextualSpacing/>
              <w:jc w:val="both"/>
              <w:rPr>
                <w:rFonts w:ascii="Times New Roman" w:hAnsi="Times New Roman" w:cs="Times New Roman"/>
                <w:sz w:val="24"/>
                <w:szCs w:val="24"/>
              </w:rPr>
            </w:pPr>
            <w:r w:rsidRPr="00830901">
              <w:rPr>
                <w:rFonts w:ascii="Times New Roman" w:hAnsi="Times New Roman" w:cs="Times New Roman"/>
                <w:sz w:val="24"/>
                <w:szCs w:val="24"/>
              </w:rPr>
              <w:t xml:space="preserve">  Cladirea/ansamblul de cladiri nu se incadreaza in clasa I de risc seismic, respectiv cladire cu risc ridicat de prabusire, sau in clasa II de risc seismic respectiv cladire care sub efectul cutremurului poate suferi degradari structurale majore; </w:t>
            </w:r>
          </w:p>
          <w:p w:rsidR="00830901" w:rsidRPr="00830901" w:rsidRDefault="00830901" w:rsidP="00830901">
            <w:pPr>
              <w:spacing w:line="360" w:lineRule="auto"/>
              <w:contextualSpacing/>
              <w:jc w:val="both"/>
              <w:rPr>
                <w:rFonts w:ascii="Times New Roman" w:hAnsi="Times New Roman" w:cs="Times New Roman"/>
                <w:sz w:val="24"/>
                <w:szCs w:val="24"/>
              </w:rPr>
            </w:pPr>
            <w:r w:rsidRPr="00830901">
              <w:rPr>
                <w:rFonts w:ascii="Times New Roman" w:hAnsi="Times New Roman" w:cs="Times New Roman"/>
                <w:sz w:val="24"/>
                <w:szCs w:val="24"/>
              </w:rPr>
              <w:t xml:space="preserve"> - Cladirea/ansamblul de cladiri a/au fost construite inainte de anul 2000; </w:t>
            </w:r>
          </w:p>
          <w:p w:rsidR="00830901" w:rsidRPr="00830901" w:rsidRDefault="00830901" w:rsidP="00830901">
            <w:pPr>
              <w:spacing w:line="360" w:lineRule="auto"/>
              <w:contextualSpacing/>
              <w:jc w:val="both"/>
              <w:rPr>
                <w:rFonts w:ascii="Times New Roman" w:hAnsi="Times New Roman" w:cs="Times New Roman"/>
                <w:sz w:val="24"/>
                <w:szCs w:val="24"/>
              </w:rPr>
            </w:pPr>
            <w:r w:rsidRPr="00830901">
              <w:rPr>
                <w:rFonts w:ascii="Times New Roman" w:hAnsi="Times New Roman" w:cs="Times New Roman"/>
                <w:sz w:val="24"/>
                <w:szCs w:val="24"/>
              </w:rPr>
              <w:t xml:space="preserve"> - Detine un document strategic relevant precum: un plan de actiune privind energia durabila, o strategie de reducere a emisiilor de CO2 sau o strategie locala/judeteana in domeniul energiei.</w:t>
            </w:r>
          </w:p>
        </w:tc>
      </w:tr>
    </w:tbl>
    <w:p w:rsidR="00830901" w:rsidRPr="00830901" w:rsidRDefault="00830901" w:rsidP="00830901">
      <w:pPr>
        <w:spacing w:line="360" w:lineRule="auto"/>
        <w:ind w:left="-284"/>
        <w:contextualSpacing/>
        <w:jc w:val="both"/>
        <w:rPr>
          <w:rFonts w:ascii="Times New Roman" w:hAnsi="Times New Roman" w:cs="Times New Roman"/>
          <w:b/>
          <w:color w:val="C00000"/>
          <w:sz w:val="24"/>
          <w:szCs w:val="24"/>
        </w:rPr>
      </w:pPr>
    </w:p>
    <w:tbl>
      <w:tblPr>
        <w:tblW w:w="10143" w:type="dxa"/>
        <w:tblLayout w:type="fixed"/>
        <w:tblLook w:val="04A0" w:firstRow="1" w:lastRow="0" w:firstColumn="1" w:lastColumn="0" w:noHBand="0" w:noVBand="1"/>
      </w:tblPr>
      <w:tblGrid>
        <w:gridCol w:w="10143"/>
      </w:tblGrid>
      <w:tr w:rsidR="00830901" w:rsidRPr="00830901" w:rsidTr="00AA0367">
        <w:trPr>
          <w:trHeight w:val="89"/>
        </w:trPr>
        <w:tc>
          <w:tcPr>
            <w:tcW w:w="10143" w:type="dxa"/>
          </w:tcPr>
          <w:p w:rsidR="00830901" w:rsidRPr="00AA0367" w:rsidRDefault="00830901" w:rsidP="00830901">
            <w:pPr>
              <w:numPr>
                <w:ilvl w:val="0"/>
                <w:numId w:val="1"/>
              </w:numPr>
              <w:tabs>
                <w:tab w:val="clear" w:pos="2204"/>
                <w:tab w:val="num" w:pos="360"/>
              </w:tabs>
              <w:spacing w:after="160" w:line="360" w:lineRule="auto"/>
              <w:ind w:left="360" w:hanging="174"/>
              <w:contextualSpacing/>
              <w:rPr>
                <w:rFonts w:ascii="Times New Roman" w:hAnsi="Times New Roman" w:cs="Times New Roman"/>
                <w:b/>
                <w:i/>
                <w:sz w:val="24"/>
                <w:szCs w:val="24"/>
              </w:rPr>
            </w:pPr>
            <w:r w:rsidRPr="00AA0367">
              <w:rPr>
                <w:rFonts w:ascii="Times New Roman" w:hAnsi="Times New Roman" w:cs="Times New Roman"/>
                <w:i/>
                <w:color w:val="002060"/>
                <w:sz w:val="24"/>
                <w:szCs w:val="24"/>
              </w:rPr>
              <w:t xml:space="preserve">Articol publicat de </w:t>
            </w:r>
            <w:r w:rsidRPr="00AA0367">
              <w:rPr>
                <w:rFonts w:ascii="Times New Roman" w:hAnsi="Times New Roman" w:cs="Times New Roman"/>
                <w:b/>
                <w:bCs/>
                <w:i/>
                <w:color w:val="002060"/>
                <w:sz w:val="24"/>
                <w:szCs w:val="24"/>
              </w:rPr>
              <w:t>edupedu.ro</w:t>
            </w:r>
          </w:p>
        </w:tc>
      </w:tr>
    </w:tbl>
    <w:p w:rsidR="00830901" w:rsidRPr="00AA0367" w:rsidRDefault="001342D3" w:rsidP="00830901">
      <w:pPr>
        <w:pStyle w:val="Heading1"/>
        <w:spacing w:line="360" w:lineRule="auto"/>
        <w:ind w:left="-284"/>
        <w:contextualSpacing/>
        <w:jc w:val="both"/>
        <w:rPr>
          <w:rFonts w:ascii="Times New Roman" w:hAnsi="Times New Roman" w:cs="Times New Roman"/>
          <w:color w:val="002060"/>
          <w:sz w:val="24"/>
          <w:szCs w:val="24"/>
          <w:lang w:val="en-US"/>
        </w:rPr>
      </w:pPr>
      <w:bookmarkStart w:id="12" w:name="_Toc58818110"/>
      <w:r>
        <w:rPr>
          <w:rFonts w:ascii="Times New Roman" w:hAnsi="Times New Roman" w:cs="Times New Roman"/>
          <w:color w:val="002060"/>
          <w:sz w:val="24"/>
          <w:szCs w:val="24"/>
        </w:rPr>
        <w:t>14</w:t>
      </w:r>
      <w:r w:rsidR="00830901" w:rsidRPr="00AA0367">
        <w:rPr>
          <w:rFonts w:ascii="Times New Roman" w:hAnsi="Times New Roman" w:cs="Times New Roman"/>
          <w:color w:val="002060"/>
          <w:sz w:val="24"/>
          <w:szCs w:val="24"/>
        </w:rPr>
        <w:t>. Germania închide școlile cu o săptămâna înainte de vacanța de iarnă. Magazinele neesențiale vor fi închise și ele, iar vânzările de artificii pentru Revelion sunt interzise</w:t>
      </w:r>
      <w:bookmarkEnd w:id="12"/>
      <w:r w:rsidR="00830901" w:rsidRPr="00AA0367">
        <w:rPr>
          <w:rFonts w:ascii="Times New Roman" w:hAnsi="Times New Roman" w:cs="Times New Roman"/>
          <w:color w:val="002060"/>
          <w:sz w:val="24"/>
          <w:szCs w:val="24"/>
        </w:rPr>
        <w:t xml:space="preserve"> </w:t>
      </w:r>
    </w:p>
    <w:tbl>
      <w:tblPr>
        <w:tblW w:w="10143" w:type="dxa"/>
        <w:tblLayout w:type="fixed"/>
        <w:tblLook w:val="04A0" w:firstRow="1" w:lastRow="0" w:firstColumn="1" w:lastColumn="0" w:noHBand="0" w:noVBand="1"/>
      </w:tblPr>
      <w:tblGrid>
        <w:gridCol w:w="10143"/>
      </w:tblGrid>
      <w:tr w:rsidR="00830901" w:rsidRPr="00830901" w:rsidTr="00AA0367">
        <w:trPr>
          <w:trHeight w:val="350"/>
        </w:trPr>
        <w:tc>
          <w:tcPr>
            <w:tcW w:w="10143" w:type="dxa"/>
          </w:tcPr>
          <w:p w:rsidR="00830901" w:rsidRPr="00830901" w:rsidRDefault="00830901" w:rsidP="00830901">
            <w:pPr>
              <w:spacing w:line="360" w:lineRule="auto"/>
              <w:contextualSpacing/>
              <w:jc w:val="both"/>
              <w:rPr>
                <w:rFonts w:ascii="Times New Roman" w:hAnsi="Times New Roman" w:cs="Times New Roman"/>
                <w:b/>
                <w:bCs/>
                <w:sz w:val="24"/>
                <w:szCs w:val="24"/>
                <w:lang w:val="en-US"/>
              </w:rPr>
            </w:pPr>
            <w:r w:rsidRPr="00830901">
              <w:rPr>
                <w:rFonts w:ascii="Times New Roman" w:hAnsi="Times New Roman" w:cs="Times New Roman"/>
                <w:b/>
                <w:bCs/>
                <w:sz w:val="24"/>
                <w:szCs w:val="24"/>
                <w:lang w:val="en-US"/>
              </w:rPr>
              <w:t xml:space="preserve">Toate magazinele neesenţiale, precum şi şcolile şi creşele vor fi închise în Germania începând cu ziua de miercuri, 16 decembrie, până pe 10 ianuarie, în încercarea de a opri al doilea val al </w:t>
            </w:r>
            <w:r w:rsidRPr="00830901">
              <w:rPr>
                <w:rFonts w:ascii="Times New Roman" w:hAnsi="Times New Roman" w:cs="Times New Roman"/>
                <w:b/>
                <w:bCs/>
                <w:sz w:val="24"/>
                <w:szCs w:val="24"/>
                <w:lang w:val="en-US"/>
              </w:rPr>
              <w:lastRenderedPageBreak/>
              <w:t>epidemiei de coronavirus, a anunţat duminică cancelarul federal Angela Merkel, subliniind că măsurile instituite până acum “nu au fost suficiente”, informează AFP şi dpa, </w:t>
            </w:r>
            <w:hyperlink r:id="rId24" w:tgtFrame="_blank" w:history="1">
              <w:r w:rsidRPr="00830901">
                <w:rPr>
                  <w:rStyle w:val="Hyperlink"/>
                  <w:rFonts w:ascii="Times New Roman" w:hAnsi="Times New Roman" w:cs="Times New Roman"/>
                  <w:b/>
                  <w:bCs/>
                  <w:sz w:val="24"/>
                  <w:szCs w:val="24"/>
                  <w:lang w:val="en-US"/>
                </w:rPr>
                <w:t>citate de Agerpres</w:t>
              </w:r>
            </w:hyperlink>
            <w:r w:rsidRPr="00830901">
              <w:rPr>
                <w:rFonts w:ascii="Times New Roman" w:hAnsi="Times New Roman" w:cs="Times New Roman"/>
                <w:b/>
                <w:bCs/>
                <w:sz w:val="24"/>
                <w:szCs w:val="24"/>
                <w:lang w:val="en-US"/>
              </w:rPr>
              <w:t>.</w:t>
            </w:r>
          </w:p>
          <w:p w:rsidR="00830901" w:rsidRPr="00830901" w:rsidRDefault="00830901" w:rsidP="00830901">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Constatând un număr “foarte mare de decese” cauzate de COVID-19 şi o “creştere exponenţială” a contaminărilor, lidera conservatoare a spus că autorităţile germane “sunt constrânse să acţioneze şi acţionează acum”.</w:t>
            </w:r>
          </w:p>
          <w:p w:rsidR="00830901" w:rsidRPr="00830901" w:rsidRDefault="00830901" w:rsidP="00830901">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Într-o rezoluţie adoptată de statul federal şi de cele 16 landuri, angajatorilor li se cere să privilegieze pe cât posibil telemunca sau concediile pentru angajaţi </w:t>
            </w:r>
            <w:r w:rsidRPr="00830901">
              <w:rPr>
                <w:rFonts w:ascii="Times New Roman" w:hAnsi="Times New Roman" w:cs="Times New Roman"/>
                <w:b/>
                <w:bCs/>
                <w:sz w:val="24"/>
                <w:szCs w:val="24"/>
                <w:lang w:val="en-US"/>
              </w:rPr>
              <w:t>timp de trei săptămâni şi jumătate</w:t>
            </w:r>
            <w:r w:rsidRPr="00830901">
              <w:rPr>
                <w:rFonts w:ascii="Times New Roman" w:hAnsi="Times New Roman" w:cs="Times New Roman"/>
                <w:sz w:val="24"/>
                <w:szCs w:val="24"/>
                <w:lang w:val="en-US"/>
              </w:rPr>
              <w:t>, “pentru a pune în aplicare în toată ţara principiul ‘stăm acasă'”.</w:t>
            </w:r>
          </w:p>
          <w:p w:rsidR="00830901" w:rsidRPr="00830901" w:rsidRDefault="00830901" w:rsidP="00830901">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Elevii aveau vacanță de pe 24 decembrie până pe 9 ianuarie, dar în noile condiții vacanța se prelungește cu o săptămână – din 16 decembrie până pe 10 ianuarie.</w:t>
            </w:r>
          </w:p>
          <w:p w:rsidR="00830901" w:rsidRPr="00830901" w:rsidRDefault="00830901" w:rsidP="00830901">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Pandemia “scapă de sub control”, a avertizat liderul Bavariei, Markus Soder, în tipul unei conferinţe de presă cu Angela Merkel şi cu ministrul de finanţe Olaf Scholz. Este “o catastrofă care ne afectează vieţile mai mult ca orice altă criză în ultimii 50 de ani”, a spus el.</w:t>
            </w:r>
          </w:p>
          <w:p w:rsidR="00830901" w:rsidRPr="00830901" w:rsidRDefault="00830901" w:rsidP="00830901">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Germanii vor intra practic într-un lockdown parţial ca cel prin care au trecut deja timp de mai multe săptămâni în primăvară, în timpul primului val de COVID-19.</w:t>
            </w:r>
          </w:p>
          <w:p w:rsidR="00830901" w:rsidRPr="00830901" w:rsidRDefault="00830901" w:rsidP="00830901">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Contactele sociale vor trebui limitate la cel mult cinci adulţi din două gospodării diferite şi să rămâne unele foarte restrânse din 24 până pe 26 decembrie, când întâlnirile nu vor fi posibile decât între membrii foarte apropiaţi ai unei familii.</w:t>
            </w:r>
          </w:p>
          <w:p w:rsidR="00830901" w:rsidRPr="00830901" w:rsidRDefault="00830901" w:rsidP="00830901">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Germanii ce doresc să sărbătorească Revelionul vor trebui de asemenea să-şi reducă numărul de contacte cu şapte zile înainte de reuniunile de familie.</w:t>
            </w:r>
          </w:p>
          <w:p w:rsidR="00830901" w:rsidRPr="00830901" w:rsidRDefault="00830901" w:rsidP="00830901">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 xml:space="preserve">Comercializarea de alcool pe stradă va fi de asemenea interzisă începând de miercuri. Numeroase cafenele şi baruri, închise de la începutul lui noiembrie, au început să vândă în chioşcuri stradale vin fiert, o tradiţie de Crăciun în Germania, dar care </w:t>
            </w:r>
            <w:proofErr w:type="gramStart"/>
            <w:r w:rsidRPr="00830901">
              <w:rPr>
                <w:rFonts w:ascii="Times New Roman" w:hAnsi="Times New Roman" w:cs="Times New Roman"/>
                <w:sz w:val="24"/>
                <w:szCs w:val="24"/>
                <w:lang w:val="en-US"/>
              </w:rPr>
              <w:t>a</w:t>
            </w:r>
            <w:proofErr w:type="gramEnd"/>
            <w:r w:rsidRPr="00830901">
              <w:rPr>
                <w:rFonts w:ascii="Times New Roman" w:hAnsi="Times New Roman" w:cs="Times New Roman"/>
                <w:sz w:val="24"/>
                <w:szCs w:val="24"/>
                <w:lang w:val="en-US"/>
              </w:rPr>
              <w:t xml:space="preserve"> alertat autorităţile germane în ultimele zile.</w:t>
            </w:r>
          </w:p>
          <w:p w:rsidR="00830901" w:rsidRPr="00830901" w:rsidRDefault="00830901" w:rsidP="00830901">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De la începutul lui noiembrie, toate restaurantele, barurile, muzeele, teatrele şi toate evenimentele sportive sunt închise publicului.</w:t>
            </w:r>
          </w:p>
          <w:p w:rsidR="00830901" w:rsidRPr="00830901" w:rsidRDefault="00830901" w:rsidP="00830901">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 xml:space="preserve">Numărul de noi contaminări şi de morţi de COVID-19 </w:t>
            </w:r>
            <w:proofErr w:type="gramStart"/>
            <w:r w:rsidRPr="00830901">
              <w:rPr>
                <w:rFonts w:ascii="Times New Roman" w:hAnsi="Times New Roman" w:cs="Times New Roman"/>
                <w:sz w:val="24"/>
                <w:szCs w:val="24"/>
                <w:lang w:val="en-US"/>
              </w:rPr>
              <w:t>a</w:t>
            </w:r>
            <w:proofErr w:type="gramEnd"/>
            <w:r w:rsidRPr="00830901">
              <w:rPr>
                <w:rFonts w:ascii="Times New Roman" w:hAnsi="Times New Roman" w:cs="Times New Roman"/>
                <w:sz w:val="24"/>
                <w:szCs w:val="24"/>
                <w:lang w:val="en-US"/>
              </w:rPr>
              <w:t xml:space="preserve"> atins în ultimele zile cifre record în Germania, ţară care până acum a gestionat relativ bine pandemia. Germania a depăşit pragul de 30.000 de contaminări zilnice vineri, apoi sâmbătă, şi </w:t>
            </w:r>
            <w:proofErr w:type="gramStart"/>
            <w:r w:rsidRPr="00830901">
              <w:rPr>
                <w:rFonts w:ascii="Times New Roman" w:hAnsi="Times New Roman" w:cs="Times New Roman"/>
                <w:sz w:val="24"/>
                <w:szCs w:val="24"/>
                <w:lang w:val="en-US"/>
              </w:rPr>
              <w:t>a</w:t>
            </w:r>
            <w:proofErr w:type="gramEnd"/>
            <w:r w:rsidRPr="00830901">
              <w:rPr>
                <w:rFonts w:ascii="Times New Roman" w:hAnsi="Times New Roman" w:cs="Times New Roman"/>
                <w:sz w:val="24"/>
                <w:szCs w:val="24"/>
                <w:lang w:val="en-US"/>
              </w:rPr>
              <w:t xml:space="preserve"> înregistrat joi 598 de decese de COVID-19.</w:t>
            </w:r>
          </w:p>
          <w:p w:rsidR="00830901" w:rsidRPr="00830901" w:rsidRDefault="00830901" w:rsidP="00830901">
            <w:pPr>
              <w:spacing w:line="360" w:lineRule="auto"/>
              <w:contextualSpacing/>
              <w:jc w:val="both"/>
              <w:rPr>
                <w:rFonts w:ascii="Times New Roman" w:hAnsi="Times New Roman" w:cs="Times New Roman"/>
                <w:sz w:val="24"/>
                <w:szCs w:val="24"/>
                <w:lang w:val="en-US"/>
              </w:rPr>
            </w:pPr>
            <w:r w:rsidRPr="00830901">
              <w:rPr>
                <w:rFonts w:ascii="Times New Roman" w:hAnsi="Times New Roman" w:cs="Times New Roman"/>
                <w:sz w:val="24"/>
                <w:szCs w:val="24"/>
                <w:lang w:val="en-US"/>
              </w:rPr>
              <w:t>Duminică, cifrele au scăzut uşor la 20.200 de noi contaminări şi 321 de decese în ultimele 24 de ore, însă aceasta se datorează în special faptului că unele noi cazuri nu sunt raportate în timpul weekendului.</w:t>
            </w:r>
          </w:p>
        </w:tc>
      </w:tr>
    </w:tbl>
    <w:p w:rsidR="00830901" w:rsidRPr="00830901" w:rsidRDefault="00830901" w:rsidP="00830901">
      <w:pPr>
        <w:spacing w:line="360" w:lineRule="auto"/>
        <w:ind w:left="-284"/>
        <w:contextualSpacing/>
        <w:jc w:val="both"/>
        <w:rPr>
          <w:rFonts w:ascii="Times New Roman" w:hAnsi="Times New Roman" w:cs="Times New Roman"/>
          <w:b/>
          <w:color w:val="C00000"/>
          <w:sz w:val="24"/>
          <w:szCs w:val="24"/>
        </w:rPr>
      </w:pPr>
    </w:p>
    <w:tbl>
      <w:tblPr>
        <w:tblW w:w="10143" w:type="dxa"/>
        <w:tblLayout w:type="fixed"/>
        <w:tblLook w:val="04A0" w:firstRow="1" w:lastRow="0" w:firstColumn="1" w:lastColumn="0" w:noHBand="0" w:noVBand="1"/>
      </w:tblPr>
      <w:tblGrid>
        <w:gridCol w:w="10143"/>
      </w:tblGrid>
      <w:tr w:rsidR="00830901" w:rsidRPr="00830901" w:rsidTr="00AA0367">
        <w:trPr>
          <w:trHeight w:val="89"/>
        </w:trPr>
        <w:tc>
          <w:tcPr>
            <w:tcW w:w="10143" w:type="dxa"/>
          </w:tcPr>
          <w:p w:rsidR="00830901" w:rsidRPr="00AA0367" w:rsidRDefault="00830901" w:rsidP="00830901">
            <w:pPr>
              <w:numPr>
                <w:ilvl w:val="0"/>
                <w:numId w:val="1"/>
              </w:numPr>
              <w:tabs>
                <w:tab w:val="clear" w:pos="2204"/>
                <w:tab w:val="num" w:pos="360"/>
              </w:tabs>
              <w:spacing w:after="160" w:line="360" w:lineRule="auto"/>
              <w:ind w:left="360" w:hanging="174"/>
              <w:contextualSpacing/>
              <w:rPr>
                <w:rFonts w:ascii="Times New Roman" w:hAnsi="Times New Roman" w:cs="Times New Roman"/>
                <w:b/>
                <w:i/>
                <w:sz w:val="24"/>
                <w:szCs w:val="24"/>
              </w:rPr>
            </w:pPr>
            <w:r w:rsidRPr="00AA0367">
              <w:rPr>
                <w:rFonts w:ascii="Times New Roman" w:hAnsi="Times New Roman" w:cs="Times New Roman"/>
                <w:i/>
                <w:color w:val="002060"/>
                <w:sz w:val="24"/>
                <w:szCs w:val="24"/>
              </w:rPr>
              <w:t xml:space="preserve">Articol publicat de </w:t>
            </w:r>
            <w:r w:rsidRPr="00AA0367">
              <w:rPr>
                <w:rFonts w:ascii="Times New Roman" w:hAnsi="Times New Roman" w:cs="Times New Roman"/>
                <w:b/>
                <w:bCs/>
                <w:i/>
                <w:color w:val="002060"/>
                <w:sz w:val="24"/>
                <w:szCs w:val="24"/>
              </w:rPr>
              <w:t>edupedu.ro</w:t>
            </w:r>
          </w:p>
        </w:tc>
      </w:tr>
    </w:tbl>
    <w:p w:rsidR="00830901" w:rsidRPr="00AA0367" w:rsidRDefault="001342D3" w:rsidP="00830901">
      <w:pPr>
        <w:pStyle w:val="Heading1"/>
        <w:spacing w:line="360" w:lineRule="auto"/>
        <w:ind w:left="-284"/>
        <w:contextualSpacing/>
        <w:jc w:val="both"/>
        <w:rPr>
          <w:rFonts w:ascii="Times New Roman" w:hAnsi="Times New Roman" w:cs="Times New Roman"/>
          <w:color w:val="002060"/>
          <w:sz w:val="24"/>
          <w:szCs w:val="24"/>
          <w:lang w:val="en-US"/>
        </w:rPr>
      </w:pPr>
      <w:bookmarkStart w:id="13" w:name="_Toc58818111"/>
      <w:r>
        <w:rPr>
          <w:rFonts w:ascii="Times New Roman" w:hAnsi="Times New Roman" w:cs="Times New Roman"/>
          <w:color w:val="002060"/>
          <w:sz w:val="24"/>
          <w:szCs w:val="24"/>
        </w:rPr>
        <w:t>15</w:t>
      </w:r>
      <w:r w:rsidR="00830901" w:rsidRPr="00AA0367">
        <w:rPr>
          <w:rFonts w:ascii="Times New Roman" w:hAnsi="Times New Roman" w:cs="Times New Roman"/>
          <w:color w:val="002060"/>
          <w:sz w:val="24"/>
          <w:szCs w:val="24"/>
        </w:rPr>
        <w:t>. Ministerul Educației le interzice profesorilor să înregistreze cursurile de formare online pentru care s-au înscris</w:t>
      </w:r>
      <w:bookmarkEnd w:id="13"/>
      <w:r w:rsidR="00830901" w:rsidRPr="00AA0367">
        <w:rPr>
          <w:rFonts w:ascii="Times New Roman" w:hAnsi="Times New Roman" w:cs="Times New Roman"/>
          <w:color w:val="002060"/>
          <w:sz w:val="24"/>
          <w:szCs w:val="24"/>
        </w:rPr>
        <w:t xml:space="preserve"> </w:t>
      </w:r>
    </w:p>
    <w:tbl>
      <w:tblPr>
        <w:tblW w:w="10143" w:type="dxa"/>
        <w:tblLayout w:type="fixed"/>
        <w:tblLook w:val="04A0" w:firstRow="1" w:lastRow="0" w:firstColumn="1" w:lastColumn="0" w:noHBand="0" w:noVBand="1"/>
      </w:tblPr>
      <w:tblGrid>
        <w:gridCol w:w="10143"/>
      </w:tblGrid>
      <w:tr w:rsidR="00830901" w:rsidRPr="00830901" w:rsidTr="00AA0367">
        <w:trPr>
          <w:trHeight w:val="350"/>
        </w:trPr>
        <w:tc>
          <w:tcPr>
            <w:tcW w:w="10143" w:type="dxa"/>
          </w:tcPr>
          <w:p w:rsidR="00830901" w:rsidRPr="00AA0367" w:rsidRDefault="00830901" w:rsidP="00830901">
            <w:pPr>
              <w:spacing w:line="360" w:lineRule="auto"/>
              <w:contextualSpacing/>
              <w:jc w:val="both"/>
              <w:rPr>
                <w:rFonts w:ascii="Times New Roman" w:hAnsi="Times New Roman" w:cs="Times New Roman"/>
                <w:b/>
                <w:bCs/>
                <w:sz w:val="24"/>
                <w:szCs w:val="24"/>
                <w:lang w:val="en-US"/>
              </w:rPr>
            </w:pPr>
            <w:r w:rsidRPr="00AA0367">
              <w:rPr>
                <w:rFonts w:ascii="Times New Roman" w:hAnsi="Times New Roman" w:cs="Times New Roman"/>
                <w:b/>
                <w:bCs/>
                <w:sz w:val="24"/>
                <w:szCs w:val="24"/>
                <w:lang w:val="en-US"/>
              </w:rPr>
              <w:t>Ministerul Educației, prin instituția subordonată Centrul Național pentru Politici și Evaluare în Educație, a făcut </w:t>
            </w:r>
            <w:hyperlink r:id="rId25" w:tgtFrame="_blank" w:history="1">
              <w:r w:rsidRPr="00AA0367">
                <w:rPr>
                  <w:rStyle w:val="Hyperlink"/>
                  <w:rFonts w:ascii="Times New Roman" w:hAnsi="Times New Roman" w:cs="Times New Roman"/>
                  <w:b/>
                  <w:bCs/>
                  <w:color w:val="auto"/>
                  <w:sz w:val="24"/>
                  <w:szCs w:val="24"/>
                  <w:u w:val="none"/>
                  <w:lang w:val="en-US"/>
                </w:rPr>
                <w:t>regulamentul pentru sesiunea de formare </w:t>
              </w:r>
            </w:hyperlink>
            <w:r w:rsidRPr="00AA0367">
              <w:rPr>
                <w:rFonts w:ascii="Times New Roman" w:hAnsi="Times New Roman" w:cs="Times New Roman"/>
                <w:b/>
                <w:bCs/>
                <w:sz w:val="24"/>
                <w:szCs w:val="24"/>
                <w:lang w:val="en-US"/>
              </w:rPr>
              <w:t>a profesorilor din programul dedicat celor care vor sa participe la corectarea lucrărilor de la evaluările naționale, sau examenele naționale cum sunt cele de Balacalureat, Titularizare sau Definitivat. În contractul prevăzut de acest regulament “beneficiarul”, adică profesorul participant la cursuri, are obligația să nu înregistreze cursul.</w:t>
            </w:r>
          </w:p>
          <w:p w:rsidR="00830901" w:rsidRPr="00AA0367" w:rsidRDefault="00830901" w:rsidP="00830901">
            <w:pPr>
              <w:spacing w:line="360" w:lineRule="auto"/>
              <w:contextualSpacing/>
              <w:jc w:val="both"/>
              <w:rPr>
                <w:rFonts w:ascii="Times New Roman" w:hAnsi="Times New Roman" w:cs="Times New Roman"/>
                <w:sz w:val="24"/>
                <w:szCs w:val="24"/>
                <w:lang w:val="en-US"/>
              </w:rPr>
            </w:pPr>
            <w:r w:rsidRPr="00AA0367">
              <w:rPr>
                <w:rFonts w:ascii="Times New Roman" w:hAnsi="Times New Roman" w:cs="Times New Roman"/>
                <w:sz w:val="24"/>
                <w:szCs w:val="24"/>
                <w:lang w:val="en-US"/>
              </w:rPr>
              <w:t>Punctul 5.2 din contract: Beneficiarul se obligă “să nu înregistreze activitățile cuprinse în serviciul de formare profesională prin orice mijloace tehnice audio-video”.</w:t>
            </w:r>
          </w:p>
          <w:p w:rsidR="00830901" w:rsidRPr="00AA0367" w:rsidRDefault="00830901" w:rsidP="00830901">
            <w:pPr>
              <w:spacing w:line="360" w:lineRule="auto"/>
              <w:contextualSpacing/>
              <w:jc w:val="both"/>
              <w:rPr>
                <w:rFonts w:ascii="Times New Roman" w:hAnsi="Times New Roman" w:cs="Times New Roman"/>
                <w:sz w:val="24"/>
                <w:szCs w:val="24"/>
                <w:lang w:val="en-US"/>
              </w:rPr>
            </w:pPr>
            <w:r w:rsidRPr="00AA0367">
              <w:rPr>
                <w:rFonts w:ascii="Times New Roman" w:hAnsi="Times New Roman" w:cs="Times New Roman"/>
                <w:sz w:val="24"/>
                <w:szCs w:val="24"/>
                <w:lang w:val="en-US"/>
              </w:rPr>
              <w:t>Programul de formare a Corpului de profesori evaluatori pentru examenele și concursurile naționale (CPEECN) </w:t>
            </w:r>
            <w:hyperlink r:id="rId26" w:tgtFrame="_blank" w:history="1">
              <w:r w:rsidRPr="00AA0367">
                <w:rPr>
                  <w:rStyle w:val="Hyperlink"/>
                  <w:rFonts w:ascii="Times New Roman" w:hAnsi="Times New Roman" w:cs="Times New Roman"/>
                  <w:color w:val="auto"/>
                  <w:sz w:val="24"/>
                  <w:szCs w:val="24"/>
                  <w:u w:val="none"/>
                  <w:lang w:val="en-US"/>
                </w:rPr>
                <w:t>a fost lansat </w:t>
              </w:r>
            </w:hyperlink>
            <w:r w:rsidRPr="00AA0367">
              <w:rPr>
                <w:rFonts w:ascii="Times New Roman" w:hAnsi="Times New Roman" w:cs="Times New Roman"/>
                <w:sz w:val="24"/>
                <w:szCs w:val="24"/>
                <w:lang w:val="en-US"/>
              </w:rPr>
              <w:t>în luna septembrie de Ministerul Educației și preselecția a declanșat protestul a mii de profesori după ce</w:t>
            </w:r>
            <w:hyperlink r:id="rId27" w:tgtFrame="_blank" w:history="1">
              <w:r w:rsidRPr="00AA0367">
                <w:rPr>
                  <w:rStyle w:val="Hyperlink"/>
                  <w:rFonts w:ascii="Times New Roman" w:hAnsi="Times New Roman" w:cs="Times New Roman"/>
                  <w:color w:val="auto"/>
                  <w:sz w:val="24"/>
                  <w:szCs w:val="24"/>
                  <w:u w:val="none"/>
                  <w:lang w:val="en-US"/>
                </w:rPr>
                <w:t> peste 10 mii au fost respinși</w:t>
              </w:r>
            </w:hyperlink>
            <w:r w:rsidRPr="00AA0367">
              <w:rPr>
                <w:rFonts w:ascii="Times New Roman" w:hAnsi="Times New Roman" w:cs="Times New Roman"/>
                <w:sz w:val="24"/>
                <w:szCs w:val="24"/>
                <w:lang w:val="en-US"/>
              </w:rPr>
              <w:t xml:space="preserve">, adică mai mult de 35% dintre cei înscriși. Cei mai mulți au reclamat probleme la încărcarea declarației pe platforma oficială, alții spunând că nu le-au fost recunoscute declarațiile și dând vina pe chestiuni birocratice. CNPEE </w:t>
            </w:r>
            <w:proofErr w:type="gramStart"/>
            <w:r w:rsidRPr="00AA0367">
              <w:rPr>
                <w:rFonts w:ascii="Times New Roman" w:hAnsi="Times New Roman" w:cs="Times New Roman"/>
                <w:sz w:val="24"/>
                <w:szCs w:val="24"/>
                <w:lang w:val="en-US"/>
              </w:rPr>
              <w:t>a</w:t>
            </w:r>
            <w:proofErr w:type="gramEnd"/>
            <w:r w:rsidRPr="00AA0367">
              <w:rPr>
                <w:rFonts w:ascii="Times New Roman" w:hAnsi="Times New Roman" w:cs="Times New Roman"/>
                <w:sz w:val="24"/>
                <w:szCs w:val="24"/>
                <w:lang w:val="en-US"/>
              </w:rPr>
              <w:t xml:space="preserve"> explicat într-un răspuns pentru Edupedu.ro că </w:t>
            </w:r>
            <w:hyperlink r:id="rId28" w:tgtFrame="_blank" w:history="1">
              <w:r w:rsidRPr="00AA0367">
                <w:rPr>
                  <w:rStyle w:val="Hyperlink"/>
                  <w:rFonts w:ascii="Times New Roman" w:hAnsi="Times New Roman" w:cs="Times New Roman"/>
                  <w:color w:val="auto"/>
                  <w:sz w:val="24"/>
                  <w:szCs w:val="24"/>
                  <w:u w:val="none"/>
                  <w:lang w:val="en-US"/>
                </w:rPr>
                <w:t>profesorii au fost de vină</w:t>
              </w:r>
            </w:hyperlink>
            <w:r w:rsidRPr="00AA0367">
              <w:rPr>
                <w:rFonts w:ascii="Times New Roman" w:hAnsi="Times New Roman" w:cs="Times New Roman"/>
                <w:sz w:val="24"/>
                <w:szCs w:val="24"/>
                <w:lang w:val="en-US"/>
              </w:rPr>
              <w:t>.</w:t>
            </w:r>
          </w:p>
          <w:p w:rsidR="00830901" w:rsidRPr="00AA0367" w:rsidRDefault="00830901" w:rsidP="00830901">
            <w:pPr>
              <w:spacing w:line="360" w:lineRule="auto"/>
              <w:contextualSpacing/>
              <w:jc w:val="both"/>
              <w:rPr>
                <w:rFonts w:ascii="Times New Roman" w:hAnsi="Times New Roman" w:cs="Times New Roman"/>
                <w:sz w:val="24"/>
                <w:szCs w:val="24"/>
                <w:lang w:val="en-US"/>
              </w:rPr>
            </w:pPr>
            <w:r w:rsidRPr="00AA0367">
              <w:rPr>
                <w:rFonts w:ascii="Times New Roman" w:hAnsi="Times New Roman" w:cs="Times New Roman"/>
                <w:sz w:val="24"/>
                <w:szCs w:val="24"/>
                <w:lang w:val="en-US"/>
              </w:rPr>
              <w:t>Potrivit unui </w:t>
            </w:r>
            <w:hyperlink r:id="rId29" w:tgtFrame="_blank" w:history="1">
              <w:r w:rsidRPr="00AA0367">
                <w:rPr>
                  <w:rStyle w:val="Hyperlink"/>
                  <w:rFonts w:ascii="Times New Roman" w:hAnsi="Times New Roman" w:cs="Times New Roman"/>
                  <w:color w:val="auto"/>
                  <w:sz w:val="24"/>
                  <w:szCs w:val="24"/>
                  <w:u w:val="none"/>
                  <w:lang w:val="en-US"/>
                </w:rPr>
                <w:t>anunț oficial al CNPEE</w:t>
              </w:r>
            </w:hyperlink>
            <w:r w:rsidRPr="00AA0367">
              <w:rPr>
                <w:rFonts w:ascii="Times New Roman" w:hAnsi="Times New Roman" w:cs="Times New Roman"/>
                <w:sz w:val="24"/>
                <w:szCs w:val="24"/>
                <w:lang w:val="en-US"/>
              </w:rPr>
              <w:t> activitățile de formare pentru prima serie, care cuprinde 23 de grupe de cursanți, se vor desfășura începând cu data de </w:t>
            </w:r>
            <w:r w:rsidRPr="00AA0367">
              <w:rPr>
                <w:rFonts w:ascii="Times New Roman" w:hAnsi="Times New Roman" w:cs="Times New Roman"/>
                <w:b/>
                <w:bCs/>
                <w:sz w:val="24"/>
                <w:szCs w:val="24"/>
                <w:lang w:val="en-US"/>
              </w:rPr>
              <w:t>18 decembrie 2020</w:t>
            </w:r>
            <w:r w:rsidRPr="00AA0367">
              <w:rPr>
                <w:rFonts w:ascii="Times New Roman" w:hAnsi="Times New Roman" w:cs="Times New Roman"/>
                <w:sz w:val="24"/>
                <w:szCs w:val="24"/>
                <w:lang w:val="en-US"/>
              </w:rPr>
              <w:t>, conform calendarului comunicat prin email, fiecăruia dintre aceștia.</w:t>
            </w:r>
          </w:p>
          <w:p w:rsidR="00830901" w:rsidRPr="00AA0367" w:rsidRDefault="00830901" w:rsidP="00830901">
            <w:pPr>
              <w:spacing w:line="360" w:lineRule="auto"/>
              <w:contextualSpacing/>
              <w:jc w:val="both"/>
              <w:rPr>
                <w:rFonts w:ascii="Times New Roman" w:hAnsi="Times New Roman" w:cs="Times New Roman"/>
                <w:sz w:val="24"/>
                <w:szCs w:val="24"/>
                <w:lang w:val="en-US"/>
              </w:rPr>
            </w:pPr>
            <w:r w:rsidRPr="00AA0367">
              <w:rPr>
                <w:rFonts w:ascii="Times New Roman" w:hAnsi="Times New Roman" w:cs="Times New Roman"/>
                <w:sz w:val="24"/>
                <w:szCs w:val="24"/>
                <w:lang w:val="en-US"/>
              </w:rPr>
              <w:t>Programul de formare era prevăzut a se desfășura inițial între 2 decembrie 2020 și 15 martie 2021.</w:t>
            </w:r>
          </w:p>
          <w:p w:rsidR="00830901" w:rsidRPr="00AA0367" w:rsidRDefault="00830901" w:rsidP="00830901">
            <w:pPr>
              <w:spacing w:line="360" w:lineRule="auto"/>
              <w:contextualSpacing/>
              <w:jc w:val="both"/>
              <w:rPr>
                <w:rFonts w:ascii="Times New Roman" w:hAnsi="Times New Roman" w:cs="Times New Roman"/>
                <w:sz w:val="24"/>
                <w:szCs w:val="24"/>
                <w:lang w:val="en-US"/>
              </w:rPr>
            </w:pPr>
            <w:r w:rsidRPr="00AA0367">
              <w:rPr>
                <w:rFonts w:ascii="Times New Roman" w:hAnsi="Times New Roman" w:cs="Times New Roman"/>
                <w:sz w:val="24"/>
                <w:szCs w:val="24"/>
                <w:lang w:val="en-US"/>
              </w:rPr>
              <w:t>“Toate cadrele didactice care au fost selectate (admise) pentru parcurgerea Programului de formare a Corpului de profesori evaluatori pentru examenele și concursurile naționale, care nu au fost notificate pentru prima serie de formare mai sus menționată, vor fi informate, până cel târziu la data de 26.02.2021, prin intermediul emailului, de către echipele de formatori, cu privire la perioada in care vor participa la cursuri”, se arată în anunțul citat.</w:t>
            </w:r>
          </w:p>
          <w:p w:rsidR="00830901" w:rsidRPr="00AA0367" w:rsidRDefault="00830901" w:rsidP="00830901">
            <w:pPr>
              <w:numPr>
                <w:ilvl w:val="0"/>
                <w:numId w:val="28"/>
              </w:numPr>
              <w:spacing w:after="160" w:line="360" w:lineRule="auto"/>
              <w:contextualSpacing/>
              <w:jc w:val="both"/>
              <w:rPr>
                <w:rFonts w:ascii="Times New Roman" w:hAnsi="Times New Roman" w:cs="Times New Roman"/>
                <w:sz w:val="24"/>
                <w:szCs w:val="24"/>
                <w:lang w:val="en-US"/>
              </w:rPr>
            </w:pPr>
            <w:hyperlink r:id="rId30" w:tgtFrame="_blank" w:history="1">
              <w:r w:rsidRPr="00AA0367">
                <w:rPr>
                  <w:rStyle w:val="Hyperlink"/>
                  <w:rFonts w:ascii="Times New Roman" w:hAnsi="Times New Roman" w:cs="Times New Roman"/>
                  <w:b/>
                  <w:bCs/>
                  <w:color w:val="auto"/>
                  <w:sz w:val="24"/>
                  <w:szCs w:val="24"/>
                  <w:u w:val="none"/>
                  <w:lang w:val="en-US"/>
                </w:rPr>
                <w:t>Regulamentul sesiunii de formare poate fi desc</w:t>
              </w:r>
            </w:hyperlink>
            <w:hyperlink r:id="rId31" w:tgtFrame="_blank" w:history="1">
              <w:r w:rsidRPr="00AA0367">
                <w:rPr>
                  <w:rStyle w:val="Hyperlink"/>
                  <w:rFonts w:ascii="Times New Roman" w:hAnsi="Times New Roman" w:cs="Times New Roman"/>
                  <w:b/>
                  <w:bCs/>
                  <w:color w:val="auto"/>
                  <w:sz w:val="24"/>
                  <w:szCs w:val="24"/>
                  <w:u w:val="none"/>
                  <w:lang w:val="en-US"/>
                </w:rPr>
                <w:t>ă</w:t>
              </w:r>
            </w:hyperlink>
            <w:hyperlink r:id="rId32" w:tgtFrame="_blank" w:history="1">
              <w:r w:rsidRPr="00AA0367">
                <w:rPr>
                  <w:rStyle w:val="Hyperlink"/>
                  <w:rFonts w:ascii="Times New Roman" w:hAnsi="Times New Roman" w:cs="Times New Roman"/>
                  <w:b/>
                  <w:bCs/>
                  <w:color w:val="auto"/>
                  <w:sz w:val="24"/>
                  <w:szCs w:val="24"/>
                  <w:u w:val="none"/>
                  <w:lang w:val="en-US"/>
                </w:rPr>
                <w:t>rcat de aici</w:t>
              </w:r>
            </w:hyperlink>
          </w:p>
          <w:p w:rsidR="00830901" w:rsidRPr="00AA0367" w:rsidRDefault="00830901" w:rsidP="00830901">
            <w:pPr>
              <w:spacing w:line="360" w:lineRule="auto"/>
              <w:contextualSpacing/>
              <w:jc w:val="both"/>
              <w:rPr>
                <w:rFonts w:ascii="Times New Roman" w:hAnsi="Times New Roman" w:cs="Times New Roman"/>
                <w:sz w:val="24"/>
                <w:szCs w:val="24"/>
                <w:lang w:val="en-US"/>
              </w:rPr>
            </w:pPr>
            <w:r w:rsidRPr="00AA0367">
              <w:rPr>
                <w:rFonts w:ascii="Times New Roman" w:hAnsi="Times New Roman" w:cs="Times New Roman"/>
                <w:sz w:val="24"/>
                <w:szCs w:val="24"/>
                <w:lang w:val="en-US"/>
              </w:rPr>
              <w:t xml:space="preserve">Cadrele didactice selectate dobândesc calitatea de membri ai CPEECN după parcurgerea și absolvirea programului de formare, acreditat de către Ministerul Educației și Cercetării și asigurat de către </w:t>
            </w:r>
            <w:r w:rsidRPr="00AA0367">
              <w:rPr>
                <w:rFonts w:ascii="Times New Roman" w:hAnsi="Times New Roman" w:cs="Times New Roman"/>
                <w:sz w:val="24"/>
                <w:szCs w:val="24"/>
                <w:lang w:val="en-US"/>
              </w:rPr>
              <w:lastRenderedPageBreak/>
              <w:t>CNPEE, în parteneriat cu toate casele corpului didactic. </w:t>
            </w:r>
          </w:p>
          <w:p w:rsidR="00830901" w:rsidRPr="00AA0367" w:rsidRDefault="00830901" w:rsidP="00830901">
            <w:pPr>
              <w:spacing w:line="360" w:lineRule="auto"/>
              <w:contextualSpacing/>
              <w:jc w:val="both"/>
              <w:rPr>
                <w:rFonts w:ascii="Times New Roman" w:hAnsi="Times New Roman" w:cs="Times New Roman"/>
                <w:sz w:val="24"/>
                <w:szCs w:val="24"/>
                <w:lang w:val="en-US"/>
              </w:rPr>
            </w:pPr>
            <w:r w:rsidRPr="00AA0367">
              <w:rPr>
                <w:rFonts w:ascii="Times New Roman" w:hAnsi="Times New Roman" w:cs="Times New Roman"/>
                <w:sz w:val="24"/>
                <w:szCs w:val="24"/>
                <w:lang w:val="en-US"/>
              </w:rPr>
              <w:t>Membrii CPEECN sunt cadre didactice care își desfășoară activitatea de predare-învățare-evaluare atât în mediul urban, cât și în cel rural, în unitățile de învățământ preșcolar, primar, gimnazial, respectiv liceal – filierele teoretică, vocațională și tehnologică.</w:t>
            </w:r>
          </w:p>
          <w:p w:rsidR="00830901" w:rsidRPr="00830901" w:rsidRDefault="00830901" w:rsidP="00830901">
            <w:pPr>
              <w:spacing w:line="360" w:lineRule="auto"/>
              <w:contextualSpacing/>
              <w:jc w:val="both"/>
              <w:rPr>
                <w:rFonts w:ascii="Times New Roman" w:hAnsi="Times New Roman" w:cs="Times New Roman"/>
                <w:sz w:val="24"/>
                <w:szCs w:val="24"/>
                <w:lang w:val="en-US"/>
              </w:rPr>
            </w:pPr>
            <w:r w:rsidRPr="00AA0367">
              <w:rPr>
                <w:rFonts w:ascii="Times New Roman" w:hAnsi="Times New Roman" w:cs="Times New Roman"/>
                <w:sz w:val="24"/>
                <w:szCs w:val="24"/>
                <w:lang w:val="en-US"/>
              </w:rPr>
              <w:t>După dobândirea acreditării profesorii se vor putea înscrie pentru a face parte din comisiile de evaluare de la examenele naționale, activitate remunerată prin indemnizații.</w:t>
            </w:r>
          </w:p>
        </w:tc>
      </w:tr>
    </w:tbl>
    <w:p w:rsidR="00830901" w:rsidRPr="00830901" w:rsidRDefault="00830901" w:rsidP="00830901">
      <w:pPr>
        <w:spacing w:line="360" w:lineRule="auto"/>
        <w:ind w:left="-284"/>
        <w:contextualSpacing/>
        <w:jc w:val="both"/>
        <w:rPr>
          <w:rFonts w:ascii="Times New Roman" w:hAnsi="Times New Roman" w:cs="Times New Roman"/>
          <w:b/>
          <w:color w:val="C00000"/>
          <w:sz w:val="24"/>
          <w:szCs w:val="24"/>
        </w:rPr>
      </w:pPr>
    </w:p>
    <w:tbl>
      <w:tblPr>
        <w:tblW w:w="10143" w:type="dxa"/>
        <w:tblLayout w:type="fixed"/>
        <w:tblLook w:val="04A0" w:firstRow="1" w:lastRow="0" w:firstColumn="1" w:lastColumn="0" w:noHBand="0" w:noVBand="1"/>
      </w:tblPr>
      <w:tblGrid>
        <w:gridCol w:w="10143"/>
      </w:tblGrid>
      <w:tr w:rsidR="00830901" w:rsidRPr="00830901" w:rsidTr="00AA0367">
        <w:trPr>
          <w:trHeight w:val="89"/>
        </w:trPr>
        <w:tc>
          <w:tcPr>
            <w:tcW w:w="10143" w:type="dxa"/>
          </w:tcPr>
          <w:p w:rsidR="00830901" w:rsidRPr="00AA0367" w:rsidRDefault="00830901" w:rsidP="00830901">
            <w:pPr>
              <w:numPr>
                <w:ilvl w:val="0"/>
                <w:numId w:val="1"/>
              </w:numPr>
              <w:tabs>
                <w:tab w:val="clear" w:pos="2204"/>
                <w:tab w:val="num" w:pos="360"/>
              </w:tabs>
              <w:spacing w:after="160" w:line="360" w:lineRule="auto"/>
              <w:ind w:left="360" w:hanging="174"/>
              <w:contextualSpacing/>
              <w:rPr>
                <w:rFonts w:ascii="Times New Roman" w:hAnsi="Times New Roman" w:cs="Times New Roman"/>
                <w:b/>
                <w:i/>
                <w:sz w:val="24"/>
                <w:szCs w:val="24"/>
              </w:rPr>
            </w:pPr>
            <w:r w:rsidRPr="00AA0367">
              <w:rPr>
                <w:rFonts w:ascii="Times New Roman" w:hAnsi="Times New Roman" w:cs="Times New Roman"/>
                <w:i/>
                <w:color w:val="002060"/>
                <w:sz w:val="24"/>
                <w:szCs w:val="24"/>
              </w:rPr>
              <w:t xml:space="preserve">Articol publicat de </w:t>
            </w:r>
            <w:r w:rsidRPr="00AA0367">
              <w:rPr>
                <w:rFonts w:ascii="Times New Roman" w:hAnsi="Times New Roman" w:cs="Times New Roman"/>
                <w:b/>
                <w:bCs/>
                <w:i/>
                <w:color w:val="002060"/>
                <w:sz w:val="24"/>
                <w:szCs w:val="24"/>
              </w:rPr>
              <w:t>edupedu.ro</w:t>
            </w:r>
          </w:p>
        </w:tc>
      </w:tr>
    </w:tbl>
    <w:p w:rsidR="00830901" w:rsidRPr="00AA0367" w:rsidRDefault="001342D3" w:rsidP="00830901">
      <w:pPr>
        <w:pStyle w:val="Heading1"/>
        <w:spacing w:line="360" w:lineRule="auto"/>
        <w:ind w:left="-284"/>
        <w:contextualSpacing/>
        <w:jc w:val="both"/>
        <w:rPr>
          <w:rFonts w:ascii="Times New Roman" w:hAnsi="Times New Roman" w:cs="Times New Roman"/>
          <w:color w:val="002060"/>
          <w:sz w:val="24"/>
          <w:szCs w:val="24"/>
          <w:lang w:val="en-US"/>
        </w:rPr>
      </w:pPr>
      <w:bookmarkStart w:id="14" w:name="_Toc58818112"/>
      <w:r>
        <w:rPr>
          <w:rFonts w:ascii="Times New Roman" w:hAnsi="Times New Roman" w:cs="Times New Roman"/>
          <w:color w:val="002060"/>
          <w:sz w:val="24"/>
          <w:szCs w:val="24"/>
        </w:rPr>
        <w:t>16</w:t>
      </w:r>
      <w:r w:rsidR="00830901" w:rsidRPr="00AA0367">
        <w:rPr>
          <w:rFonts w:ascii="Times New Roman" w:hAnsi="Times New Roman" w:cs="Times New Roman"/>
          <w:color w:val="002060"/>
          <w:sz w:val="24"/>
          <w:szCs w:val="24"/>
        </w:rPr>
        <w:t xml:space="preserve">. Ce rol au scrisul de mână sau mima în învățare și memorare, </w:t>
      </w:r>
      <w:r>
        <w:rPr>
          <w:rFonts w:ascii="Times New Roman" w:hAnsi="Times New Roman" w:cs="Times New Roman"/>
          <w:color w:val="002060"/>
          <w:sz w:val="24"/>
          <w:szCs w:val="24"/>
        </w:rPr>
        <w:t>ce funcționează mai bine decât „</w:t>
      </w:r>
      <w:bookmarkStart w:id="15" w:name="_GoBack"/>
      <w:bookmarkEnd w:id="15"/>
      <w:r w:rsidR="00830901" w:rsidRPr="00AA0367">
        <w:rPr>
          <w:rFonts w:ascii="Times New Roman" w:hAnsi="Times New Roman" w:cs="Times New Roman"/>
          <w:color w:val="002060"/>
          <w:sz w:val="24"/>
          <w:szCs w:val="24"/>
        </w:rPr>
        <w:t>găsiți ideile principale” și ce ți-ar trebui, mai degrabă decât mate, ca să înveți programare – studii 2020</w:t>
      </w:r>
      <w:bookmarkEnd w:id="14"/>
      <w:r w:rsidR="00830901" w:rsidRPr="00AA0367">
        <w:rPr>
          <w:rFonts w:ascii="Times New Roman" w:hAnsi="Times New Roman" w:cs="Times New Roman"/>
          <w:color w:val="002060"/>
          <w:sz w:val="24"/>
          <w:szCs w:val="24"/>
        </w:rPr>
        <w:t xml:space="preserve"> </w:t>
      </w:r>
    </w:p>
    <w:tbl>
      <w:tblPr>
        <w:tblW w:w="10143" w:type="dxa"/>
        <w:tblLayout w:type="fixed"/>
        <w:tblLook w:val="04A0" w:firstRow="1" w:lastRow="0" w:firstColumn="1" w:lastColumn="0" w:noHBand="0" w:noVBand="1"/>
      </w:tblPr>
      <w:tblGrid>
        <w:gridCol w:w="10143"/>
      </w:tblGrid>
      <w:tr w:rsidR="002D7E18" w:rsidRPr="002D7E18" w:rsidTr="00AA0367">
        <w:trPr>
          <w:trHeight w:val="350"/>
        </w:trPr>
        <w:tc>
          <w:tcPr>
            <w:tcW w:w="10143" w:type="dxa"/>
          </w:tcPr>
          <w:p w:rsidR="00830901" w:rsidRPr="002D7E18" w:rsidRDefault="00830901" w:rsidP="00830901">
            <w:pPr>
              <w:spacing w:line="360" w:lineRule="auto"/>
              <w:contextualSpacing/>
              <w:jc w:val="both"/>
              <w:rPr>
                <w:rFonts w:ascii="Times New Roman" w:hAnsi="Times New Roman" w:cs="Times New Roman"/>
                <w:b/>
                <w:bCs/>
                <w:sz w:val="24"/>
                <w:szCs w:val="24"/>
                <w:lang w:val="en-US"/>
              </w:rPr>
            </w:pPr>
            <w:r w:rsidRPr="002D7E18">
              <w:rPr>
                <w:rFonts w:ascii="Times New Roman" w:hAnsi="Times New Roman" w:cs="Times New Roman"/>
                <w:b/>
                <w:bCs/>
                <w:sz w:val="24"/>
                <w:szCs w:val="24"/>
                <w:lang w:val="en-US"/>
              </w:rPr>
              <w:t xml:space="preserve">Pandemia </w:t>
            </w:r>
            <w:proofErr w:type="gramStart"/>
            <w:r w:rsidRPr="002D7E18">
              <w:rPr>
                <w:rFonts w:ascii="Times New Roman" w:hAnsi="Times New Roman" w:cs="Times New Roman"/>
                <w:b/>
                <w:bCs/>
                <w:sz w:val="24"/>
                <w:szCs w:val="24"/>
                <w:lang w:val="en-US"/>
              </w:rPr>
              <w:t>a</w:t>
            </w:r>
            <w:proofErr w:type="gramEnd"/>
            <w:r w:rsidRPr="002D7E18">
              <w:rPr>
                <w:rFonts w:ascii="Times New Roman" w:hAnsi="Times New Roman" w:cs="Times New Roman"/>
                <w:b/>
                <w:bCs/>
                <w:sz w:val="24"/>
                <w:szCs w:val="24"/>
                <w:lang w:val="en-US"/>
              </w:rPr>
              <w:t xml:space="preserve"> acaparat mare parte, dar nu toată cercetarea pe teme de educație în 2020. Studii efectuate anul acesta au arătat sau confirmat, între altele, importanța pentru ca elevii să învețe scrisul de mână indiferent de creșterea gradului de utilizare a tehnologiilor, utilitatea gesturilor pentru memorare, rolul întrebărilor pentru creșterea eficienței în învățare sau (in)eficiența unor sarcini precum identificarea ideilor principale într-un text. Mai jos, câteva dintre studiile de acest fel, publicate anul acesta și semnalate de site-ul de specialitate american </w:t>
            </w:r>
            <w:hyperlink r:id="rId33" w:tgtFrame="_blank" w:history="1">
              <w:r w:rsidRPr="002D7E18">
                <w:rPr>
                  <w:rStyle w:val="Hyperlink"/>
                  <w:rFonts w:ascii="Times New Roman" w:hAnsi="Times New Roman" w:cs="Times New Roman"/>
                  <w:b/>
                  <w:bCs/>
                  <w:color w:val="auto"/>
                  <w:sz w:val="24"/>
                  <w:szCs w:val="24"/>
                  <w:u w:val="none"/>
                  <w:lang w:val="en-US"/>
                </w:rPr>
                <w:t>Edutopia</w:t>
              </w:r>
            </w:hyperlink>
            <w:r w:rsidRPr="002D7E18">
              <w:rPr>
                <w:rFonts w:ascii="Times New Roman" w:hAnsi="Times New Roman" w:cs="Times New Roman"/>
                <w:b/>
                <w:bCs/>
                <w:sz w:val="24"/>
                <w:szCs w:val="24"/>
                <w:lang w:val="en-US"/>
              </w:rPr>
              <w:t>.</w:t>
            </w:r>
          </w:p>
          <w:p w:rsidR="00830901" w:rsidRPr="002D7E18" w:rsidRDefault="00830901" w:rsidP="00830901">
            <w:pPr>
              <w:spacing w:line="360" w:lineRule="auto"/>
              <w:contextualSpacing/>
              <w:jc w:val="both"/>
              <w:rPr>
                <w:rFonts w:ascii="Times New Roman" w:hAnsi="Times New Roman" w:cs="Times New Roman"/>
                <w:sz w:val="24"/>
                <w:szCs w:val="24"/>
                <w:lang w:val="en-US"/>
              </w:rPr>
            </w:pPr>
            <w:r w:rsidRPr="002D7E18">
              <w:rPr>
                <w:rFonts w:ascii="Times New Roman" w:hAnsi="Times New Roman" w:cs="Times New Roman"/>
                <w:b/>
                <w:bCs/>
                <w:sz w:val="24"/>
                <w:szCs w:val="24"/>
                <w:lang w:val="en-US"/>
              </w:rPr>
              <w:t>1.</w:t>
            </w:r>
            <w:r w:rsidRPr="002D7E18">
              <w:rPr>
                <w:rFonts w:ascii="Times New Roman" w:hAnsi="Times New Roman" w:cs="Times New Roman"/>
                <w:sz w:val="24"/>
                <w:szCs w:val="24"/>
                <w:lang w:val="en-US"/>
              </w:rPr>
              <w:t> </w:t>
            </w:r>
            <w:r w:rsidRPr="002D7E18">
              <w:rPr>
                <w:rFonts w:ascii="Times New Roman" w:hAnsi="Times New Roman" w:cs="Times New Roman"/>
                <w:b/>
                <w:bCs/>
                <w:sz w:val="24"/>
                <w:szCs w:val="24"/>
                <w:lang w:val="en-US"/>
              </w:rPr>
              <w:t>Rolul mimei în memorarea cuvintelor, la limbi străine</w:t>
            </w:r>
          </w:p>
          <w:p w:rsidR="00830901" w:rsidRPr="002D7E18" w:rsidRDefault="00830901" w:rsidP="00830901">
            <w:pPr>
              <w:spacing w:line="360" w:lineRule="auto"/>
              <w:contextualSpacing/>
              <w:jc w:val="both"/>
              <w:rPr>
                <w:rFonts w:ascii="Times New Roman" w:hAnsi="Times New Roman" w:cs="Times New Roman"/>
                <w:sz w:val="24"/>
                <w:szCs w:val="24"/>
                <w:lang w:val="en-US"/>
              </w:rPr>
            </w:pPr>
            <w:r w:rsidRPr="002D7E18">
              <w:rPr>
                <w:rFonts w:ascii="Times New Roman" w:hAnsi="Times New Roman" w:cs="Times New Roman"/>
                <w:sz w:val="24"/>
                <w:szCs w:val="24"/>
                <w:lang w:val="en-US"/>
              </w:rPr>
              <w:t>Un </w:t>
            </w:r>
            <w:hyperlink r:id="rId34" w:tgtFrame="_blank" w:history="1">
              <w:r w:rsidRPr="002D7E18">
                <w:rPr>
                  <w:rStyle w:val="Hyperlink"/>
                  <w:rFonts w:ascii="Times New Roman" w:hAnsi="Times New Roman" w:cs="Times New Roman"/>
                  <w:color w:val="auto"/>
                  <w:sz w:val="24"/>
                  <w:szCs w:val="24"/>
                  <w:u w:val="none"/>
                  <w:lang w:val="en-US"/>
                </w:rPr>
                <w:t>studiu german</w:t>
              </w:r>
            </w:hyperlink>
            <w:r w:rsidRPr="002D7E18">
              <w:rPr>
                <w:rFonts w:ascii="Times New Roman" w:hAnsi="Times New Roman" w:cs="Times New Roman"/>
                <w:sz w:val="24"/>
                <w:szCs w:val="24"/>
                <w:lang w:val="en-US"/>
              </w:rPr>
              <w:t> </w:t>
            </w:r>
            <w:proofErr w:type="gramStart"/>
            <w:r w:rsidRPr="002D7E18">
              <w:rPr>
                <w:rFonts w:ascii="Times New Roman" w:hAnsi="Times New Roman" w:cs="Times New Roman"/>
                <w:sz w:val="24"/>
                <w:szCs w:val="24"/>
                <w:lang w:val="en-US"/>
              </w:rPr>
              <w:t>a</w:t>
            </w:r>
            <w:proofErr w:type="gramEnd"/>
            <w:r w:rsidRPr="002D7E18">
              <w:rPr>
                <w:rFonts w:ascii="Times New Roman" w:hAnsi="Times New Roman" w:cs="Times New Roman"/>
                <w:sz w:val="24"/>
                <w:szCs w:val="24"/>
                <w:lang w:val="en-US"/>
              </w:rPr>
              <w:t xml:space="preserve"> ajuns la concluzia că, atunci când copiii de școală primară (8 ani) mimează cuvintele pe care le aud când învață altă limbă, capacitatea lor de a-și aminti cuvintele respective după mai multe luni aproape se dublează, comparativ cu cei care doar au ascultat cuvintele. Creșteri ale gradului de memorare, dar mai puțin spectaculoase, se înregistrează și când elevii privesc un cuvând atunci când îl aud în altă limbă.</w:t>
            </w:r>
          </w:p>
          <w:p w:rsidR="00830901" w:rsidRPr="002D7E18" w:rsidRDefault="00830901" w:rsidP="00830901">
            <w:pPr>
              <w:spacing w:line="360" w:lineRule="auto"/>
              <w:contextualSpacing/>
              <w:jc w:val="both"/>
              <w:rPr>
                <w:rFonts w:ascii="Times New Roman" w:hAnsi="Times New Roman" w:cs="Times New Roman"/>
                <w:sz w:val="24"/>
                <w:szCs w:val="24"/>
                <w:lang w:val="en-US"/>
              </w:rPr>
            </w:pPr>
            <w:r w:rsidRPr="002D7E18">
              <w:rPr>
                <w:rFonts w:ascii="Times New Roman" w:hAnsi="Times New Roman" w:cs="Times New Roman"/>
                <w:b/>
                <w:bCs/>
                <w:sz w:val="24"/>
                <w:szCs w:val="24"/>
                <w:lang w:val="en-US"/>
              </w:rPr>
              <w:t>2. Scrisul de mână și învățarea profundă</w:t>
            </w:r>
          </w:p>
          <w:p w:rsidR="00830901" w:rsidRPr="002D7E18" w:rsidRDefault="00830901" w:rsidP="00830901">
            <w:pPr>
              <w:spacing w:line="360" w:lineRule="auto"/>
              <w:contextualSpacing/>
              <w:jc w:val="both"/>
              <w:rPr>
                <w:rFonts w:ascii="Times New Roman" w:hAnsi="Times New Roman" w:cs="Times New Roman"/>
                <w:sz w:val="24"/>
                <w:szCs w:val="24"/>
                <w:lang w:val="en-US"/>
              </w:rPr>
            </w:pPr>
            <w:r w:rsidRPr="002D7E18">
              <w:rPr>
                <w:rFonts w:ascii="Times New Roman" w:hAnsi="Times New Roman" w:cs="Times New Roman"/>
                <w:sz w:val="24"/>
                <w:szCs w:val="24"/>
                <w:lang w:val="en-US"/>
              </w:rPr>
              <w:t>Un nou </w:t>
            </w:r>
            <w:hyperlink r:id="rId35" w:tgtFrame="_blank" w:history="1">
              <w:r w:rsidRPr="002D7E18">
                <w:rPr>
                  <w:rStyle w:val="Hyperlink"/>
                  <w:rFonts w:ascii="Times New Roman" w:hAnsi="Times New Roman" w:cs="Times New Roman"/>
                  <w:color w:val="auto"/>
                  <w:sz w:val="24"/>
                  <w:szCs w:val="24"/>
                  <w:u w:val="none"/>
                  <w:lang w:val="en-US"/>
                </w:rPr>
                <w:t>studiu în domeniul neurologie</w:t>
              </w:r>
            </w:hyperlink>
            <w:r w:rsidRPr="002D7E18">
              <w:rPr>
                <w:rFonts w:ascii="Times New Roman" w:hAnsi="Times New Roman" w:cs="Times New Roman"/>
                <w:sz w:val="24"/>
                <w:szCs w:val="24"/>
                <w:lang w:val="en-US"/>
              </w:rPr>
              <w:t xml:space="preserve">i, de data aceasta din Norvegia, a confirmat rolul scrisului de mână de </w:t>
            </w:r>
            <w:proofErr w:type="gramStart"/>
            <w:r w:rsidRPr="002D7E18">
              <w:rPr>
                <w:rFonts w:ascii="Times New Roman" w:hAnsi="Times New Roman" w:cs="Times New Roman"/>
                <w:sz w:val="24"/>
                <w:szCs w:val="24"/>
                <w:lang w:val="en-US"/>
              </w:rPr>
              <w:t>a</w:t>
            </w:r>
            <w:proofErr w:type="gramEnd"/>
            <w:r w:rsidRPr="002D7E18">
              <w:rPr>
                <w:rFonts w:ascii="Times New Roman" w:hAnsi="Times New Roman" w:cs="Times New Roman"/>
                <w:sz w:val="24"/>
                <w:szCs w:val="24"/>
                <w:lang w:val="en-US"/>
              </w:rPr>
              <w:t xml:space="preserve"> întări procesul învățării profunde. Cercetătorii au studiat copii cu vârste de 12 ani în timp ce scriau de mână, desenau sau scriau cuvinte la calculator. Ei au constatat că, spre deosebire de ultima opțiune, scrisul de mână și desenul produc procese neuronale ce indică învățare profundă. Sursa citată arată, însă, că cele două tipuri de scriere nu ar trebui să se excludă, deoarece și abilitățile digitale sunt necesare, iar cele precum scrierea sunt în special utile pentru categorii precum copiii dislexici, cărora </w:t>
            </w:r>
            <w:r w:rsidRPr="002D7E18">
              <w:rPr>
                <w:rFonts w:ascii="Times New Roman" w:hAnsi="Times New Roman" w:cs="Times New Roman"/>
                <w:sz w:val="24"/>
                <w:szCs w:val="24"/>
                <w:lang w:val="en-US"/>
              </w:rPr>
              <w:lastRenderedPageBreak/>
              <w:t>le este greu să depășească obstacole precum scrisul de mână neciteț.</w:t>
            </w:r>
          </w:p>
          <w:p w:rsidR="00830901" w:rsidRPr="002D7E18" w:rsidRDefault="00830901" w:rsidP="00830901">
            <w:pPr>
              <w:spacing w:line="360" w:lineRule="auto"/>
              <w:contextualSpacing/>
              <w:jc w:val="both"/>
              <w:rPr>
                <w:rFonts w:ascii="Times New Roman" w:hAnsi="Times New Roman" w:cs="Times New Roman"/>
                <w:sz w:val="24"/>
                <w:szCs w:val="24"/>
                <w:lang w:val="en-US"/>
              </w:rPr>
            </w:pPr>
            <w:r w:rsidRPr="002D7E18">
              <w:rPr>
                <w:rFonts w:ascii="Times New Roman" w:hAnsi="Times New Roman" w:cs="Times New Roman"/>
                <w:b/>
                <w:bCs/>
                <w:sz w:val="24"/>
                <w:szCs w:val="24"/>
                <w:lang w:val="en-US"/>
              </w:rPr>
              <w:t>3. Școala și poluarea</w:t>
            </w:r>
          </w:p>
          <w:p w:rsidR="00830901" w:rsidRPr="002D7E18" w:rsidRDefault="00830901" w:rsidP="00830901">
            <w:pPr>
              <w:spacing w:line="360" w:lineRule="auto"/>
              <w:contextualSpacing/>
              <w:jc w:val="both"/>
              <w:rPr>
                <w:rFonts w:ascii="Times New Roman" w:hAnsi="Times New Roman" w:cs="Times New Roman"/>
                <w:sz w:val="24"/>
                <w:szCs w:val="24"/>
                <w:lang w:val="en-US"/>
              </w:rPr>
            </w:pPr>
            <w:r w:rsidRPr="002D7E18">
              <w:rPr>
                <w:rFonts w:ascii="Times New Roman" w:hAnsi="Times New Roman" w:cs="Times New Roman"/>
                <w:sz w:val="24"/>
                <w:szCs w:val="24"/>
                <w:lang w:val="en-US"/>
              </w:rPr>
              <w:t>Un </w:t>
            </w:r>
            <w:hyperlink r:id="rId36" w:tgtFrame="_blank" w:history="1">
              <w:r w:rsidRPr="002D7E18">
                <w:rPr>
                  <w:rStyle w:val="Hyperlink"/>
                  <w:rFonts w:ascii="Times New Roman" w:hAnsi="Times New Roman" w:cs="Times New Roman"/>
                  <w:color w:val="auto"/>
                  <w:sz w:val="24"/>
                  <w:szCs w:val="24"/>
                  <w:u w:val="none"/>
                  <w:lang w:val="en-US"/>
                </w:rPr>
                <w:t>studiu realizat în SUA</w:t>
              </w:r>
            </w:hyperlink>
            <w:r w:rsidRPr="002D7E18">
              <w:rPr>
                <w:rFonts w:ascii="Times New Roman" w:hAnsi="Times New Roman" w:cs="Times New Roman"/>
                <w:sz w:val="24"/>
                <w:szCs w:val="24"/>
                <w:lang w:val="en-US"/>
              </w:rPr>
              <w:t xml:space="preserve"> a vizat relația dintre mediu și participarea copiilor la școală. Studiul arată că, după închiderea mai multor centrale pe cărbune în zona Chicago, absențele în școlile din vecinătate au scăzut cu 7% – rezultat al scăderii vizitelor de urgență la doctor, pentru probleme asociate astmului. După cum arată Edutopia, studiul confirmă rolul pe care factorii de mediu – de la calitatea aerului, la criminalitate și până la poluarea sonoră – îl au asupra sănătății și capacității copiilor de </w:t>
            </w:r>
            <w:proofErr w:type="gramStart"/>
            <w:r w:rsidRPr="002D7E18">
              <w:rPr>
                <w:rFonts w:ascii="Times New Roman" w:hAnsi="Times New Roman" w:cs="Times New Roman"/>
                <w:sz w:val="24"/>
                <w:szCs w:val="24"/>
                <w:lang w:val="en-US"/>
              </w:rPr>
              <w:t>a</w:t>
            </w:r>
            <w:proofErr w:type="gramEnd"/>
            <w:r w:rsidRPr="002D7E18">
              <w:rPr>
                <w:rFonts w:ascii="Times New Roman" w:hAnsi="Times New Roman" w:cs="Times New Roman"/>
                <w:sz w:val="24"/>
                <w:szCs w:val="24"/>
                <w:lang w:val="en-US"/>
              </w:rPr>
              <w:t xml:space="preserve"> învăța: “Ne amintește că problemele legate de echitate, în educație, nu încep și nu se sfârșesc la poarta școlii”.</w:t>
            </w:r>
          </w:p>
          <w:p w:rsidR="00830901" w:rsidRPr="002D7E18" w:rsidRDefault="00830901" w:rsidP="00830901">
            <w:pPr>
              <w:spacing w:line="360" w:lineRule="auto"/>
              <w:contextualSpacing/>
              <w:jc w:val="both"/>
              <w:rPr>
                <w:rFonts w:ascii="Times New Roman" w:hAnsi="Times New Roman" w:cs="Times New Roman"/>
                <w:sz w:val="24"/>
                <w:szCs w:val="24"/>
                <w:lang w:val="en-US"/>
              </w:rPr>
            </w:pPr>
            <w:r w:rsidRPr="002D7E18">
              <w:rPr>
                <w:rFonts w:ascii="Times New Roman" w:hAnsi="Times New Roman" w:cs="Times New Roman"/>
                <w:b/>
                <w:bCs/>
                <w:sz w:val="24"/>
                <w:szCs w:val="24"/>
                <w:lang w:val="en-US"/>
              </w:rPr>
              <w:t>4. Învățarea cu ajutorul întrebărilor</w:t>
            </w:r>
          </w:p>
          <w:p w:rsidR="00830901" w:rsidRPr="002D7E18" w:rsidRDefault="00830901" w:rsidP="00830901">
            <w:pPr>
              <w:spacing w:line="360" w:lineRule="auto"/>
              <w:contextualSpacing/>
              <w:jc w:val="both"/>
              <w:rPr>
                <w:rFonts w:ascii="Times New Roman" w:hAnsi="Times New Roman" w:cs="Times New Roman"/>
                <w:sz w:val="24"/>
                <w:szCs w:val="24"/>
                <w:lang w:val="en-US"/>
              </w:rPr>
            </w:pPr>
            <w:r w:rsidRPr="002D7E18">
              <w:rPr>
                <w:rFonts w:ascii="Times New Roman" w:hAnsi="Times New Roman" w:cs="Times New Roman"/>
                <w:sz w:val="24"/>
                <w:szCs w:val="24"/>
                <w:lang w:val="en-US"/>
              </w:rPr>
              <w:t>Un </w:t>
            </w:r>
            <w:hyperlink r:id="rId37" w:tgtFrame="_blank" w:history="1">
              <w:r w:rsidRPr="002D7E18">
                <w:rPr>
                  <w:rStyle w:val="Hyperlink"/>
                  <w:rFonts w:ascii="Times New Roman" w:hAnsi="Times New Roman" w:cs="Times New Roman"/>
                  <w:color w:val="auto"/>
                  <w:sz w:val="24"/>
                  <w:szCs w:val="24"/>
                  <w:u w:val="none"/>
                  <w:lang w:val="en-US"/>
                </w:rPr>
                <w:t>alt studiu german</w:t>
              </w:r>
            </w:hyperlink>
            <w:r w:rsidRPr="002D7E18">
              <w:rPr>
                <w:rFonts w:ascii="Times New Roman" w:hAnsi="Times New Roman" w:cs="Times New Roman"/>
                <w:sz w:val="24"/>
                <w:szCs w:val="24"/>
                <w:lang w:val="en-US"/>
              </w:rPr>
              <w:t>, la nivel universitar, subliniază eficiența întrebărilor în învățare. Potrivit sursei citate, unele dintre cele mai populare strategii de studiu printre studenți – marcarea unor pasaje, citirea repetată sau sublinierea unor fraze-cheie – sunt și printre cele mai puțin eficiente. Pe de altă parte, studiul arată eficiența unei alte strategii – ca studenții să-și pună întrebări referitoare la lucrurile pe care le învață. Cei care au generat astfel de întrebări legate de materia studiată au înregistrat, într-un test, cu 14 puncte procentuale mai mult decât cei care au folosit strategiile obișnuite menționate mai sus. Crearea întrebărilor îi încurajează pe studenți să se gândească mai profund la tema studiată și le întărește abilitatea de a-și aminti subiectul.</w:t>
            </w:r>
          </w:p>
          <w:p w:rsidR="00830901" w:rsidRPr="002D7E18" w:rsidRDefault="00830901" w:rsidP="00830901">
            <w:pPr>
              <w:spacing w:line="360" w:lineRule="auto"/>
              <w:contextualSpacing/>
              <w:jc w:val="both"/>
              <w:rPr>
                <w:rFonts w:ascii="Times New Roman" w:hAnsi="Times New Roman" w:cs="Times New Roman"/>
                <w:sz w:val="24"/>
                <w:szCs w:val="24"/>
                <w:lang w:val="en-US"/>
              </w:rPr>
            </w:pPr>
            <w:r w:rsidRPr="002D7E18">
              <w:rPr>
                <w:rFonts w:ascii="Times New Roman" w:hAnsi="Times New Roman" w:cs="Times New Roman"/>
                <w:b/>
                <w:bCs/>
                <w:sz w:val="24"/>
                <w:szCs w:val="24"/>
                <w:lang w:val="en-US"/>
              </w:rPr>
              <w:t>5. Programarea – mai apropiată de învățarea limbilor străine, decât de matematică</w:t>
            </w:r>
          </w:p>
          <w:p w:rsidR="00830901" w:rsidRPr="002D7E18" w:rsidRDefault="00830901" w:rsidP="00830901">
            <w:pPr>
              <w:spacing w:line="360" w:lineRule="auto"/>
              <w:contextualSpacing/>
              <w:jc w:val="both"/>
              <w:rPr>
                <w:rFonts w:ascii="Times New Roman" w:hAnsi="Times New Roman" w:cs="Times New Roman"/>
                <w:sz w:val="24"/>
                <w:szCs w:val="24"/>
                <w:lang w:val="en-US"/>
              </w:rPr>
            </w:pPr>
            <w:r w:rsidRPr="002D7E18">
              <w:rPr>
                <w:rFonts w:ascii="Times New Roman" w:hAnsi="Times New Roman" w:cs="Times New Roman"/>
                <w:sz w:val="24"/>
                <w:szCs w:val="24"/>
                <w:lang w:val="en-US"/>
              </w:rPr>
              <w:t>Învățarea programării este mai apropiată de învățarea limbilor străine, decât de matematică, arată un alt </w:t>
            </w:r>
            <w:hyperlink r:id="rId38" w:tgtFrame="_blank" w:history="1">
              <w:r w:rsidRPr="002D7E18">
                <w:rPr>
                  <w:rStyle w:val="Hyperlink"/>
                  <w:rFonts w:ascii="Times New Roman" w:hAnsi="Times New Roman" w:cs="Times New Roman"/>
                  <w:color w:val="auto"/>
                  <w:sz w:val="24"/>
                  <w:szCs w:val="24"/>
                  <w:u w:val="none"/>
                  <w:lang w:val="en-US"/>
                </w:rPr>
                <w:t>studiu realizat în SUA</w:t>
              </w:r>
            </w:hyperlink>
            <w:r w:rsidRPr="002D7E18">
              <w:rPr>
                <w:rFonts w:ascii="Times New Roman" w:hAnsi="Times New Roman" w:cs="Times New Roman"/>
                <w:sz w:val="24"/>
                <w:szCs w:val="24"/>
                <w:lang w:val="en-US"/>
              </w:rPr>
              <w:t xml:space="preserve">. În cadrul acestuia, un grup de tineri fără experiență în programare au fost puși să învețe limbajul de programare Python și au fost puși, apoi, să dea o serie de teste care să le evalueze abilitățile la matematică, rezolvarea problemelor și limbaj. Matematica – de care e condiționată foarte des înscrierea la cursuri de programare – a contat pentru doar 2%, în medie, pentru abilitatea participanților la studiu de </w:t>
            </w:r>
            <w:proofErr w:type="gramStart"/>
            <w:r w:rsidRPr="002D7E18">
              <w:rPr>
                <w:rFonts w:ascii="Times New Roman" w:hAnsi="Times New Roman" w:cs="Times New Roman"/>
                <w:sz w:val="24"/>
                <w:szCs w:val="24"/>
                <w:lang w:val="en-US"/>
              </w:rPr>
              <w:t>a</w:t>
            </w:r>
            <w:proofErr w:type="gramEnd"/>
            <w:r w:rsidRPr="002D7E18">
              <w:rPr>
                <w:rFonts w:ascii="Times New Roman" w:hAnsi="Times New Roman" w:cs="Times New Roman"/>
                <w:sz w:val="24"/>
                <w:szCs w:val="24"/>
                <w:lang w:val="en-US"/>
              </w:rPr>
              <w:t xml:space="preserve"> învăța să programeze, pe când abilitățile de învățare a altor limbi au contat pentru 17% din abilitatea de învățare a codării.</w:t>
            </w:r>
          </w:p>
          <w:p w:rsidR="00830901" w:rsidRPr="002D7E18" w:rsidRDefault="00830901" w:rsidP="00830901">
            <w:pPr>
              <w:spacing w:line="360" w:lineRule="auto"/>
              <w:contextualSpacing/>
              <w:jc w:val="both"/>
              <w:rPr>
                <w:rFonts w:ascii="Times New Roman" w:hAnsi="Times New Roman" w:cs="Times New Roman"/>
                <w:sz w:val="24"/>
                <w:szCs w:val="24"/>
                <w:lang w:val="en-US"/>
              </w:rPr>
            </w:pPr>
            <w:r w:rsidRPr="002D7E18">
              <w:rPr>
                <w:rFonts w:ascii="Times New Roman" w:hAnsi="Times New Roman" w:cs="Times New Roman"/>
                <w:b/>
                <w:bCs/>
                <w:sz w:val="24"/>
                <w:szCs w:val="24"/>
                <w:lang w:val="en-US"/>
              </w:rPr>
              <w:t>6. Științele sociale și citirea</w:t>
            </w:r>
          </w:p>
          <w:p w:rsidR="00830901" w:rsidRPr="002D7E18" w:rsidRDefault="00830901" w:rsidP="00830901">
            <w:pPr>
              <w:spacing w:line="360" w:lineRule="auto"/>
              <w:contextualSpacing/>
              <w:jc w:val="both"/>
              <w:rPr>
                <w:rFonts w:ascii="Times New Roman" w:hAnsi="Times New Roman" w:cs="Times New Roman"/>
                <w:sz w:val="24"/>
                <w:szCs w:val="24"/>
                <w:lang w:val="en-US"/>
              </w:rPr>
            </w:pPr>
            <w:r w:rsidRPr="002D7E18">
              <w:rPr>
                <w:rFonts w:ascii="Times New Roman" w:hAnsi="Times New Roman" w:cs="Times New Roman"/>
                <w:sz w:val="24"/>
                <w:szCs w:val="24"/>
                <w:lang w:val="en-US"/>
              </w:rPr>
              <w:t>Un alt studiu american, publicat anul acesta, arată că practici comune de învățara a citirii în școlile primare, precum “găsirea ideii principale” sau sumarizarea unui text, nu produc nici pe departe câștigurile de învățare pe care le doresc profesorii. </w:t>
            </w:r>
            <w:hyperlink r:id="rId39" w:tgtFrame="_blank" w:history="1">
              <w:r w:rsidRPr="002D7E18">
                <w:rPr>
                  <w:rStyle w:val="Hyperlink"/>
                  <w:rFonts w:ascii="Times New Roman" w:hAnsi="Times New Roman" w:cs="Times New Roman"/>
                  <w:color w:val="auto"/>
                  <w:sz w:val="24"/>
                  <w:szCs w:val="24"/>
                  <w:u w:val="none"/>
                  <w:lang w:val="en-US"/>
                </w:rPr>
                <w:t>Studiul</w:t>
              </w:r>
            </w:hyperlink>
            <w:r w:rsidRPr="002D7E18">
              <w:rPr>
                <w:rFonts w:ascii="Times New Roman" w:hAnsi="Times New Roman" w:cs="Times New Roman"/>
                <w:sz w:val="24"/>
                <w:szCs w:val="24"/>
                <w:lang w:val="en-US"/>
              </w:rPr>
              <w:t xml:space="preserve"> susține, pe de altă parte, că mai eficientă ar fi simpla citire a unor conținuturi din domeniul științelor sociale. Expunerea copiilor la conținut bogat în domenii precum istoria, viață civică sau chiar legile pare să fie mai adecvată decât metodele </w:t>
            </w:r>
            <w:r w:rsidRPr="002D7E18">
              <w:rPr>
                <w:rFonts w:ascii="Times New Roman" w:hAnsi="Times New Roman" w:cs="Times New Roman"/>
                <w:sz w:val="24"/>
                <w:szCs w:val="24"/>
                <w:lang w:val="en-US"/>
              </w:rPr>
              <w:lastRenderedPageBreak/>
              <w:t xml:space="preserve">practicate în prezent în unele școli. Edutopia citează și o altă specialistă potrivit căreia “elevii cu un bagaj mai mare de cunoștințe au mai multe șanse să înțeleagă orice text pe care îl întâlnesc. Ei pot să folosească mai multă informație despre acel subiect apelând la memoria pe termen lung, lăsând mai mult spațiu memoriei active pentru </w:t>
            </w:r>
            <w:proofErr w:type="gramStart"/>
            <w:r w:rsidRPr="002D7E18">
              <w:rPr>
                <w:rFonts w:ascii="Times New Roman" w:hAnsi="Times New Roman" w:cs="Times New Roman"/>
                <w:sz w:val="24"/>
                <w:szCs w:val="24"/>
                <w:lang w:val="en-US"/>
              </w:rPr>
              <w:t>a</w:t>
            </w:r>
            <w:proofErr w:type="gramEnd"/>
            <w:r w:rsidRPr="002D7E18">
              <w:rPr>
                <w:rFonts w:ascii="Times New Roman" w:hAnsi="Times New Roman" w:cs="Times New Roman"/>
                <w:sz w:val="24"/>
                <w:szCs w:val="24"/>
                <w:lang w:val="en-US"/>
              </w:rPr>
              <w:t xml:space="preserve"> înțelege”.</w:t>
            </w:r>
          </w:p>
          <w:p w:rsidR="00830901" w:rsidRPr="002D7E18" w:rsidRDefault="00830901" w:rsidP="002D7E18">
            <w:pPr>
              <w:spacing w:after="160" w:line="360" w:lineRule="auto"/>
              <w:ind w:left="720"/>
              <w:contextualSpacing/>
              <w:jc w:val="both"/>
              <w:rPr>
                <w:rFonts w:ascii="Times New Roman" w:hAnsi="Times New Roman" w:cs="Times New Roman"/>
                <w:sz w:val="24"/>
                <w:szCs w:val="24"/>
                <w:lang w:val="en-US"/>
              </w:rPr>
            </w:pPr>
          </w:p>
        </w:tc>
      </w:tr>
    </w:tbl>
    <w:p w:rsidR="00830901" w:rsidRPr="002D7E18" w:rsidRDefault="00830901" w:rsidP="002D7E18">
      <w:pPr>
        <w:spacing w:line="360" w:lineRule="auto"/>
        <w:contextualSpacing/>
        <w:jc w:val="both"/>
        <w:rPr>
          <w:rFonts w:ascii="Times New Roman" w:hAnsi="Times New Roman" w:cs="Times New Roman"/>
          <w:b/>
          <w:sz w:val="24"/>
          <w:szCs w:val="24"/>
        </w:rPr>
      </w:pPr>
    </w:p>
    <w:tbl>
      <w:tblPr>
        <w:tblW w:w="10143" w:type="dxa"/>
        <w:tblLayout w:type="fixed"/>
        <w:tblLook w:val="04A0" w:firstRow="1" w:lastRow="0" w:firstColumn="1" w:lastColumn="0" w:noHBand="0" w:noVBand="1"/>
      </w:tblPr>
      <w:tblGrid>
        <w:gridCol w:w="10143"/>
      </w:tblGrid>
      <w:tr w:rsidR="00830901" w:rsidRPr="00830901" w:rsidTr="00AA0367">
        <w:trPr>
          <w:trHeight w:val="89"/>
        </w:trPr>
        <w:tc>
          <w:tcPr>
            <w:tcW w:w="10143" w:type="dxa"/>
          </w:tcPr>
          <w:p w:rsidR="00830901" w:rsidRPr="00AA0367" w:rsidRDefault="00830901" w:rsidP="00830901">
            <w:pPr>
              <w:numPr>
                <w:ilvl w:val="0"/>
                <w:numId w:val="1"/>
              </w:numPr>
              <w:tabs>
                <w:tab w:val="clear" w:pos="2204"/>
                <w:tab w:val="num" w:pos="360"/>
              </w:tabs>
              <w:spacing w:after="160" w:line="360" w:lineRule="auto"/>
              <w:ind w:left="360" w:hanging="174"/>
              <w:contextualSpacing/>
              <w:rPr>
                <w:rFonts w:ascii="Times New Roman" w:hAnsi="Times New Roman" w:cs="Times New Roman"/>
                <w:b/>
                <w:i/>
                <w:sz w:val="24"/>
                <w:szCs w:val="24"/>
              </w:rPr>
            </w:pPr>
            <w:r w:rsidRPr="00AA0367">
              <w:rPr>
                <w:rFonts w:ascii="Times New Roman" w:hAnsi="Times New Roman" w:cs="Times New Roman"/>
                <w:i/>
                <w:color w:val="002060"/>
                <w:sz w:val="24"/>
                <w:szCs w:val="24"/>
              </w:rPr>
              <w:t xml:space="preserve">Articol publicat de </w:t>
            </w:r>
            <w:r w:rsidRPr="00AA0367">
              <w:rPr>
                <w:rFonts w:ascii="Times New Roman" w:hAnsi="Times New Roman" w:cs="Times New Roman"/>
                <w:b/>
                <w:bCs/>
                <w:i/>
                <w:color w:val="002060"/>
                <w:sz w:val="24"/>
                <w:szCs w:val="24"/>
              </w:rPr>
              <w:t>edupedu.ro</w:t>
            </w:r>
          </w:p>
        </w:tc>
      </w:tr>
    </w:tbl>
    <w:p w:rsidR="00830901" w:rsidRPr="00830901" w:rsidRDefault="00830901" w:rsidP="00830901">
      <w:pPr>
        <w:spacing w:line="360" w:lineRule="auto"/>
        <w:ind w:left="-284"/>
        <w:contextualSpacing/>
        <w:rPr>
          <w:rFonts w:ascii="Times New Roman" w:hAnsi="Times New Roman" w:cs="Times New Roman"/>
          <w:sz w:val="24"/>
          <w:szCs w:val="24"/>
          <w:shd w:val="clear" w:color="auto" w:fill="E0E0E0"/>
        </w:rPr>
      </w:pPr>
    </w:p>
    <w:sectPr w:rsidR="00830901" w:rsidRPr="00830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48A5"/>
    <w:multiLevelType w:val="multilevel"/>
    <w:tmpl w:val="57CC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A329B"/>
    <w:multiLevelType w:val="multilevel"/>
    <w:tmpl w:val="690A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B5B7A"/>
    <w:multiLevelType w:val="multilevel"/>
    <w:tmpl w:val="3F82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7E6FE9"/>
    <w:multiLevelType w:val="multilevel"/>
    <w:tmpl w:val="217A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5935B0"/>
    <w:multiLevelType w:val="multilevel"/>
    <w:tmpl w:val="E4065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1B2FCE"/>
    <w:multiLevelType w:val="multilevel"/>
    <w:tmpl w:val="4850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6177EC"/>
    <w:multiLevelType w:val="multilevel"/>
    <w:tmpl w:val="B41C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9B2371"/>
    <w:multiLevelType w:val="multilevel"/>
    <w:tmpl w:val="CCEE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B14CAD"/>
    <w:multiLevelType w:val="multilevel"/>
    <w:tmpl w:val="9FB4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F11ED1"/>
    <w:multiLevelType w:val="multilevel"/>
    <w:tmpl w:val="D866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FF158B"/>
    <w:multiLevelType w:val="multilevel"/>
    <w:tmpl w:val="6B3C7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5F0BDC"/>
    <w:multiLevelType w:val="multilevel"/>
    <w:tmpl w:val="75DE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780A3D"/>
    <w:multiLevelType w:val="multilevel"/>
    <w:tmpl w:val="0186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577ED1"/>
    <w:multiLevelType w:val="multilevel"/>
    <w:tmpl w:val="EBB4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310FCC"/>
    <w:multiLevelType w:val="multilevel"/>
    <w:tmpl w:val="728C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E27292"/>
    <w:multiLevelType w:val="multilevel"/>
    <w:tmpl w:val="3AE4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101CC7"/>
    <w:multiLevelType w:val="multilevel"/>
    <w:tmpl w:val="6CCC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4803C3"/>
    <w:multiLevelType w:val="multilevel"/>
    <w:tmpl w:val="0D32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176B74"/>
    <w:multiLevelType w:val="multilevel"/>
    <w:tmpl w:val="FBA0D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C80243"/>
    <w:multiLevelType w:val="multilevel"/>
    <w:tmpl w:val="D97C1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C456E6"/>
    <w:multiLevelType w:val="multilevel"/>
    <w:tmpl w:val="1C86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A75A29"/>
    <w:multiLevelType w:val="multilevel"/>
    <w:tmpl w:val="329E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983765"/>
    <w:multiLevelType w:val="hybridMultilevel"/>
    <w:tmpl w:val="924046B6"/>
    <w:lvl w:ilvl="0" w:tplc="16146FE4">
      <w:start w:val="1"/>
      <w:numFmt w:val="decimal"/>
      <w:pStyle w:val="TOC1"/>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CE2DB5"/>
    <w:multiLevelType w:val="multilevel"/>
    <w:tmpl w:val="5386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D5269A"/>
    <w:multiLevelType w:val="multilevel"/>
    <w:tmpl w:val="3EA0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2F46FB"/>
    <w:multiLevelType w:val="multilevel"/>
    <w:tmpl w:val="BB9A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51259E"/>
    <w:multiLevelType w:val="multilevel"/>
    <w:tmpl w:val="A5F41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9906C7"/>
    <w:multiLevelType w:val="hybridMultilevel"/>
    <w:tmpl w:val="62F83EC6"/>
    <w:lvl w:ilvl="0" w:tplc="3BE2CD16">
      <w:numFmt w:val="bullet"/>
      <w:lvlText w:val="-"/>
      <w:lvlJc w:val="left"/>
      <w:pPr>
        <w:tabs>
          <w:tab w:val="num" w:pos="2204"/>
        </w:tabs>
        <w:ind w:left="2204" w:hanging="360"/>
      </w:pPr>
      <w:rPr>
        <w:rFonts w:ascii="Times New Roman" w:eastAsia="Times New Roman" w:hAnsi="Times New Roman" w:cs="Times New Roman" w:hint="default"/>
      </w:rPr>
    </w:lvl>
    <w:lvl w:ilvl="1" w:tplc="04180003" w:tentative="1">
      <w:start w:val="1"/>
      <w:numFmt w:val="bullet"/>
      <w:lvlText w:val="o"/>
      <w:lvlJc w:val="left"/>
      <w:pPr>
        <w:tabs>
          <w:tab w:val="num" w:pos="-2628"/>
        </w:tabs>
        <w:ind w:left="-2628" w:hanging="360"/>
      </w:pPr>
      <w:rPr>
        <w:rFonts w:ascii="Courier New" w:hAnsi="Courier New" w:cs="Courier New" w:hint="default"/>
      </w:rPr>
    </w:lvl>
    <w:lvl w:ilvl="2" w:tplc="04180005" w:tentative="1">
      <w:start w:val="1"/>
      <w:numFmt w:val="bullet"/>
      <w:lvlText w:val=""/>
      <w:lvlJc w:val="left"/>
      <w:pPr>
        <w:tabs>
          <w:tab w:val="num" w:pos="-1908"/>
        </w:tabs>
        <w:ind w:left="-1908" w:hanging="360"/>
      </w:pPr>
      <w:rPr>
        <w:rFonts w:ascii="Wingdings" w:hAnsi="Wingdings" w:hint="default"/>
      </w:rPr>
    </w:lvl>
    <w:lvl w:ilvl="3" w:tplc="04180001" w:tentative="1">
      <w:start w:val="1"/>
      <w:numFmt w:val="bullet"/>
      <w:lvlText w:val=""/>
      <w:lvlJc w:val="left"/>
      <w:pPr>
        <w:tabs>
          <w:tab w:val="num" w:pos="-1188"/>
        </w:tabs>
        <w:ind w:left="-1188" w:hanging="360"/>
      </w:pPr>
      <w:rPr>
        <w:rFonts w:ascii="Symbol" w:hAnsi="Symbol" w:hint="default"/>
      </w:rPr>
    </w:lvl>
    <w:lvl w:ilvl="4" w:tplc="04180003" w:tentative="1">
      <w:start w:val="1"/>
      <w:numFmt w:val="bullet"/>
      <w:lvlText w:val="o"/>
      <w:lvlJc w:val="left"/>
      <w:pPr>
        <w:tabs>
          <w:tab w:val="num" w:pos="-468"/>
        </w:tabs>
        <w:ind w:left="-468" w:hanging="360"/>
      </w:pPr>
      <w:rPr>
        <w:rFonts w:ascii="Courier New" w:hAnsi="Courier New" w:cs="Courier New" w:hint="default"/>
      </w:rPr>
    </w:lvl>
    <w:lvl w:ilvl="5" w:tplc="04180005" w:tentative="1">
      <w:start w:val="1"/>
      <w:numFmt w:val="bullet"/>
      <w:lvlText w:val=""/>
      <w:lvlJc w:val="left"/>
      <w:pPr>
        <w:tabs>
          <w:tab w:val="num" w:pos="252"/>
        </w:tabs>
        <w:ind w:left="252" w:hanging="360"/>
      </w:pPr>
      <w:rPr>
        <w:rFonts w:ascii="Wingdings" w:hAnsi="Wingdings" w:hint="default"/>
      </w:rPr>
    </w:lvl>
    <w:lvl w:ilvl="6" w:tplc="04180001" w:tentative="1">
      <w:start w:val="1"/>
      <w:numFmt w:val="bullet"/>
      <w:lvlText w:val=""/>
      <w:lvlJc w:val="left"/>
      <w:pPr>
        <w:tabs>
          <w:tab w:val="num" w:pos="972"/>
        </w:tabs>
        <w:ind w:left="972" w:hanging="360"/>
      </w:pPr>
      <w:rPr>
        <w:rFonts w:ascii="Symbol" w:hAnsi="Symbol" w:hint="default"/>
      </w:rPr>
    </w:lvl>
    <w:lvl w:ilvl="7" w:tplc="04180003" w:tentative="1">
      <w:start w:val="1"/>
      <w:numFmt w:val="bullet"/>
      <w:lvlText w:val="o"/>
      <w:lvlJc w:val="left"/>
      <w:pPr>
        <w:tabs>
          <w:tab w:val="num" w:pos="1692"/>
        </w:tabs>
        <w:ind w:left="1692" w:hanging="360"/>
      </w:pPr>
      <w:rPr>
        <w:rFonts w:ascii="Courier New" w:hAnsi="Courier New" w:cs="Courier New" w:hint="default"/>
      </w:rPr>
    </w:lvl>
    <w:lvl w:ilvl="8" w:tplc="04180005" w:tentative="1">
      <w:start w:val="1"/>
      <w:numFmt w:val="bullet"/>
      <w:lvlText w:val=""/>
      <w:lvlJc w:val="left"/>
      <w:pPr>
        <w:tabs>
          <w:tab w:val="num" w:pos="2412"/>
        </w:tabs>
        <w:ind w:left="2412" w:hanging="360"/>
      </w:pPr>
      <w:rPr>
        <w:rFonts w:ascii="Wingdings" w:hAnsi="Wingdings" w:hint="default"/>
      </w:rPr>
    </w:lvl>
  </w:abstractNum>
  <w:abstractNum w:abstractNumId="28">
    <w:nsid w:val="7E236357"/>
    <w:multiLevelType w:val="multilevel"/>
    <w:tmpl w:val="8000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2"/>
  </w:num>
  <w:num w:numId="3">
    <w:abstractNumId w:val="28"/>
  </w:num>
  <w:num w:numId="4">
    <w:abstractNumId w:val="7"/>
  </w:num>
  <w:num w:numId="5">
    <w:abstractNumId w:val="2"/>
  </w:num>
  <w:num w:numId="6">
    <w:abstractNumId w:val="0"/>
  </w:num>
  <w:num w:numId="7">
    <w:abstractNumId w:val="25"/>
  </w:num>
  <w:num w:numId="8">
    <w:abstractNumId w:val="3"/>
  </w:num>
  <w:num w:numId="9">
    <w:abstractNumId w:val="23"/>
  </w:num>
  <w:num w:numId="10">
    <w:abstractNumId w:val="11"/>
  </w:num>
  <w:num w:numId="11">
    <w:abstractNumId w:val="15"/>
  </w:num>
  <w:num w:numId="12">
    <w:abstractNumId w:val="26"/>
  </w:num>
  <w:num w:numId="13">
    <w:abstractNumId w:val="8"/>
  </w:num>
  <w:num w:numId="14">
    <w:abstractNumId w:val="20"/>
  </w:num>
  <w:num w:numId="15">
    <w:abstractNumId w:val="24"/>
  </w:num>
  <w:num w:numId="16">
    <w:abstractNumId w:val="13"/>
  </w:num>
  <w:num w:numId="17">
    <w:abstractNumId w:val="5"/>
  </w:num>
  <w:num w:numId="18">
    <w:abstractNumId w:val="9"/>
  </w:num>
  <w:num w:numId="19">
    <w:abstractNumId w:val="17"/>
  </w:num>
  <w:num w:numId="20">
    <w:abstractNumId w:val="21"/>
  </w:num>
  <w:num w:numId="21">
    <w:abstractNumId w:val="14"/>
  </w:num>
  <w:num w:numId="22">
    <w:abstractNumId w:val="19"/>
  </w:num>
  <w:num w:numId="23">
    <w:abstractNumId w:val="4"/>
  </w:num>
  <w:num w:numId="24">
    <w:abstractNumId w:val="10"/>
  </w:num>
  <w:num w:numId="25">
    <w:abstractNumId w:val="12"/>
  </w:num>
  <w:num w:numId="26">
    <w:abstractNumId w:val="1"/>
  </w:num>
  <w:num w:numId="27">
    <w:abstractNumId w:val="18"/>
  </w:num>
  <w:num w:numId="28">
    <w:abstractNumId w:val="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CCD"/>
    <w:rsid w:val="00031F16"/>
    <w:rsid w:val="000C7CCD"/>
    <w:rsid w:val="001342D3"/>
    <w:rsid w:val="002D7E18"/>
    <w:rsid w:val="002F4217"/>
    <w:rsid w:val="006F4884"/>
    <w:rsid w:val="00830901"/>
    <w:rsid w:val="00AA0367"/>
    <w:rsid w:val="00F268D4"/>
    <w:rsid w:val="00FA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F16"/>
    <w:rPr>
      <w:lang w:val="ro-RO"/>
    </w:rPr>
  </w:style>
  <w:style w:type="paragraph" w:styleId="Heading1">
    <w:name w:val="heading 1"/>
    <w:basedOn w:val="Normal"/>
    <w:next w:val="Normal"/>
    <w:link w:val="Heading1Char"/>
    <w:uiPriority w:val="9"/>
    <w:qFormat/>
    <w:rsid w:val="00031F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F16"/>
    <w:rPr>
      <w:rFonts w:asciiTheme="majorHAnsi" w:eastAsiaTheme="majorEastAsia" w:hAnsiTheme="majorHAnsi" w:cstheme="majorBidi"/>
      <w:b/>
      <w:bCs/>
      <w:color w:val="365F91" w:themeColor="accent1" w:themeShade="BF"/>
      <w:sz w:val="28"/>
      <w:szCs w:val="28"/>
      <w:lang w:val="ro-RO"/>
    </w:rPr>
  </w:style>
  <w:style w:type="character" w:styleId="Hyperlink">
    <w:name w:val="Hyperlink"/>
    <w:basedOn w:val="DefaultParagraphFont"/>
    <w:uiPriority w:val="99"/>
    <w:unhideWhenUsed/>
    <w:rsid w:val="00031F16"/>
    <w:rPr>
      <w:color w:val="0000FF" w:themeColor="hyperlink"/>
      <w:u w:val="single"/>
    </w:rPr>
  </w:style>
  <w:style w:type="paragraph" w:styleId="TOC1">
    <w:name w:val="toc 1"/>
    <w:basedOn w:val="Normal"/>
    <w:next w:val="Normal"/>
    <w:autoRedefine/>
    <w:uiPriority w:val="39"/>
    <w:unhideWhenUsed/>
    <w:rsid w:val="002D7E18"/>
    <w:pPr>
      <w:numPr>
        <w:numId w:val="2"/>
      </w:numPr>
      <w:tabs>
        <w:tab w:val="left" w:pos="440"/>
        <w:tab w:val="right" w:leader="dot" w:pos="9016"/>
      </w:tabs>
      <w:spacing w:after="0" w:line="360" w:lineRule="auto"/>
      <w:contextualSpacing/>
      <w:jc w:val="both"/>
    </w:pPr>
    <w:rPr>
      <w:rFonts w:ascii="Times New Roman" w:eastAsiaTheme="majorEastAsia" w:hAnsi="Times New Roman" w:cs="Times New Roman"/>
      <w:b/>
      <w:noProof/>
      <w:color w:val="002060"/>
      <w:sz w:val="24"/>
      <w:szCs w:val="24"/>
      <w:lang w:eastAsia="ro-RO"/>
    </w:rPr>
  </w:style>
  <w:style w:type="paragraph" w:styleId="BalloonText">
    <w:name w:val="Balloon Text"/>
    <w:basedOn w:val="Normal"/>
    <w:link w:val="BalloonTextChar"/>
    <w:uiPriority w:val="99"/>
    <w:semiHidden/>
    <w:unhideWhenUsed/>
    <w:rsid w:val="00031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F16"/>
    <w:rPr>
      <w:rFonts w:ascii="Tahoma" w:hAnsi="Tahoma" w:cs="Tahoma"/>
      <w:sz w:val="16"/>
      <w:szCs w:val="16"/>
      <w:lang w:val="ro-RO"/>
    </w:rPr>
  </w:style>
  <w:style w:type="paragraph" w:styleId="ListParagraph">
    <w:name w:val="List Paragraph"/>
    <w:basedOn w:val="Normal"/>
    <w:uiPriority w:val="34"/>
    <w:qFormat/>
    <w:rsid w:val="00FA7C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F16"/>
    <w:rPr>
      <w:lang w:val="ro-RO"/>
    </w:rPr>
  </w:style>
  <w:style w:type="paragraph" w:styleId="Heading1">
    <w:name w:val="heading 1"/>
    <w:basedOn w:val="Normal"/>
    <w:next w:val="Normal"/>
    <w:link w:val="Heading1Char"/>
    <w:uiPriority w:val="9"/>
    <w:qFormat/>
    <w:rsid w:val="00031F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F16"/>
    <w:rPr>
      <w:rFonts w:asciiTheme="majorHAnsi" w:eastAsiaTheme="majorEastAsia" w:hAnsiTheme="majorHAnsi" w:cstheme="majorBidi"/>
      <w:b/>
      <w:bCs/>
      <w:color w:val="365F91" w:themeColor="accent1" w:themeShade="BF"/>
      <w:sz w:val="28"/>
      <w:szCs w:val="28"/>
      <w:lang w:val="ro-RO"/>
    </w:rPr>
  </w:style>
  <w:style w:type="character" w:styleId="Hyperlink">
    <w:name w:val="Hyperlink"/>
    <w:basedOn w:val="DefaultParagraphFont"/>
    <w:uiPriority w:val="99"/>
    <w:unhideWhenUsed/>
    <w:rsid w:val="00031F16"/>
    <w:rPr>
      <w:color w:val="0000FF" w:themeColor="hyperlink"/>
      <w:u w:val="single"/>
    </w:rPr>
  </w:style>
  <w:style w:type="paragraph" w:styleId="TOC1">
    <w:name w:val="toc 1"/>
    <w:basedOn w:val="Normal"/>
    <w:next w:val="Normal"/>
    <w:autoRedefine/>
    <w:uiPriority w:val="39"/>
    <w:unhideWhenUsed/>
    <w:rsid w:val="002D7E18"/>
    <w:pPr>
      <w:numPr>
        <w:numId w:val="2"/>
      </w:numPr>
      <w:tabs>
        <w:tab w:val="left" w:pos="440"/>
        <w:tab w:val="right" w:leader="dot" w:pos="9016"/>
      </w:tabs>
      <w:spacing w:after="0" w:line="360" w:lineRule="auto"/>
      <w:contextualSpacing/>
      <w:jc w:val="both"/>
    </w:pPr>
    <w:rPr>
      <w:rFonts w:ascii="Times New Roman" w:eastAsiaTheme="majorEastAsia" w:hAnsi="Times New Roman" w:cs="Times New Roman"/>
      <w:b/>
      <w:noProof/>
      <w:color w:val="002060"/>
      <w:sz w:val="24"/>
      <w:szCs w:val="24"/>
      <w:lang w:eastAsia="ro-RO"/>
    </w:rPr>
  </w:style>
  <w:style w:type="paragraph" w:styleId="BalloonText">
    <w:name w:val="Balloon Text"/>
    <w:basedOn w:val="Normal"/>
    <w:link w:val="BalloonTextChar"/>
    <w:uiPriority w:val="99"/>
    <w:semiHidden/>
    <w:unhideWhenUsed/>
    <w:rsid w:val="00031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F16"/>
    <w:rPr>
      <w:rFonts w:ascii="Tahoma" w:hAnsi="Tahoma" w:cs="Tahoma"/>
      <w:sz w:val="16"/>
      <w:szCs w:val="16"/>
      <w:lang w:val="ro-RO"/>
    </w:rPr>
  </w:style>
  <w:style w:type="paragraph" w:styleId="ListParagraph">
    <w:name w:val="List Paragraph"/>
    <w:basedOn w:val="Normal"/>
    <w:uiPriority w:val="34"/>
    <w:qFormat/>
    <w:rsid w:val="00FA7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zi.ro/primaria-iasi-construieste-terenuri-de-sport-pentru-scoli-contractul-de-800-000-euro-a-fost-semnat-3968240" TargetMode="External"/><Relationship Id="rId13" Type="http://schemas.openxmlformats.org/officeDocument/2006/relationships/hyperlink" Target="https://www.facebook.com/WorldVisionRomania/videos/403878770753599" TargetMode="External"/><Relationship Id="rId18" Type="http://schemas.openxmlformats.org/officeDocument/2006/relationships/hyperlink" Target="https://www.smart.edu.ro/home/grupuri-de-lucru/coordonatori" TargetMode="External"/><Relationship Id="rId26" Type="http://schemas.openxmlformats.org/officeDocument/2006/relationships/hyperlink" Target="https://www.edupedu.ro/ministerul-educatiei-anunta-selectiile-pentru-corpul-de-profesori-evaluatori-pentru-examenele-si-concursurile-nationale/" TargetMode="External"/><Relationship Id="rId39" Type="http://schemas.openxmlformats.org/officeDocument/2006/relationships/hyperlink" Target="https://fordhaminstitute.org/national/resources/social-studies-instruction-and-reading-comprehension" TargetMode="External"/><Relationship Id="rId3" Type="http://schemas.microsoft.com/office/2007/relationships/stylesWithEffects" Target="stylesWithEffects.xml"/><Relationship Id="rId21" Type="http://schemas.openxmlformats.org/officeDocument/2006/relationships/hyperlink" Target="https://www.smart.edu.ro/home/grupuri-de-lucru/coordonatori" TargetMode="External"/><Relationship Id="rId34" Type="http://schemas.openxmlformats.org/officeDocument/2006/relationships/hyperlink" Target="https://doi.org/10.1007/s10648-020-09527-z" TargetMode="External"/><Relationship Id="rId7" Type="http://schemas.openxmlformats.org/officeDocument/2006/relationships/hyperlink" Target="https://www.bzi.ro/scoala-pentru-valori-autentice-la-scoala-gimnaziala-alexandru-cel-bun-iasi-670822" TargetMode="External"/><Relationship Id="rId12" Type="http://schemas.openxmlformats.org/officeDocument/2006/relationships/hyperlink" Target="https://www.edupedu.ro/anul-fara-niciun-corigent-anisie-daca-pe-primul-semestru-copilul-are-o-medie-sub-5-nu-supunem-copilul-unui-risc-ii-dam-posibilitatea-sa-dea-o-lucrare-care-elimina-media-de-pe-semestrul-i/" TargetMode="External"/><Relationship Id="rId17" Type="http://schemas.openxmlformats.org/officeDocument/2006/relationships/hyperlink" Target="https://www.smart.edu.ro/home/grupuri-de-lucru/coordonatori" TargetMode="External"/><Relationship Id="rId25" Type="http://schemas.openxmlformats.org/officeDocument/2006/relationships/hyperlink" Target="https://rocnee.eu/sites/default/files/2020/examene/cpeecn/Regulament_desfasurare_CPEECN_sesiunea_decembrie_2020-ianuarie_2021.pdf" TargetMode="External"/><Relationship Id="rId33" Type="http://schemas.openxmlformats.org/officeDocument/2006/relationships/hyperlink" Target="https://www.edutopia.org/article/10-most-significant-education-studies-2020" TargetMode="External"/><Relationship Id="rId38" Type="http://schemas.openxmlformats.org/officeDocument/2006/relationships/hyperlink" Target="https://www.nature.com/articles/s41598-020-60661-8" TargetMode="External"/><Relationship Id="rId2" Type="http://schemas.openxmlformats.org/officeDocument/2006/relationships/styles" Target="styles.xml"/><Relationship Id="rId16" Type="http://schemas.openxmlformats.org/officeDocument/2006/relationships/hyperlink" Target="https://www.smart.edu.ro/home/grupuri-de-lucru/coordonatori" TargetMode="External"/><Relationship Id="rId20" Type="http://schemas.openxmlformats.org/officeDocument/2006/relationships/hyperlink" Target="https://www.smart.edu.ro/home/grupuri-de-lucru/coordonatori" TargetMode="External"/><Relationship Id="rId29" Type="http://schemas.openxmlformats.org/officeDocument/2006/relationships/hyperlink" Target="https://rocnee.eu/cpeecn/cpeecn-anunt-11.12.2020.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zi.ro/vesti-de-la-colegiul-national-de-arta-o-bancila-din-iasi-686935" TargetMode="External"/><Relationship Id="rId11" Type="http://schemas.openxmlformats.org/officeDocument/2006/relationships/hyperlink" Target="https://www.edu.ro/sites/default/files/_fi%C8%99iere/Legislatie/2020/ROFUIP%202020%20-%20anexa%20ordin%20nr.%205.447_2020.pdf" TargetMode="External"/><Relationship Id="rId24" Type="http://schemas.openxmlformats.org/officeDocument/2006/relationships/hyperlink" Target="https://www.agerpres.ro/politica-externa/2020/12/13/coronavirus-cancelarul-federal-german-angela-merkel-anunta-noi-restrictii-incepand-cu-16-decembrie-pana-pe-10-ianuarie--626922" TargetMode="External"/><Relationship Id="rId32" Type="http://schemas.openxmlformats.org/officeDocument/2006/relationships/hyperlink" Target="https://cdn.edupedu.ro/wp-content/uploads/2020/12/Regulament_desfasurare_CPEECN_sesiunea_decembrie_2020-ianuarie_2021-1.pdf" TargetMode="External"/><Relationship Id="rId37" Type="http://schemas.openxmlformats.org/officeDocument/2006/relationships/hyperlink" Target="https://onlinelibrary.wiley.com/doi/full/10.1002/acp.3639"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mart.edu.ro/home/grupuri-de-lucru/coordonatori" TargetMode="External"/><Relationship Id="rId23" Type="http://schemas.openxmlformats.org/officeDocument/2006/relationships/hyperlink" Target="https://www.mediafax.ro/social/sute-de-scoli-si-gradinite-pot-primi-aproape-3-milioane-de-lei-de-la-stat-un-euro-investit-va-aduce-3-19761020" TargetMode="External"/><Relationship Id="rId28" Type="http://schemas.openxmlformats.org/officeDocument/2006/relationships/hyperlink" Target="https://www.edupedu.ro/centrul-national-de-evaluare-da-vina-pe-profesori-pentru-esecul-de-la-inscrierea-in-corpul-evaluatorilor-de-ce-au-fost-eliminate-10-mii-de-cadre-didactice/" TargetMode="External"/><Relationship Id="rId36" Type="http://schemas.openxmlformats.org/officeDocument/2006/relationships/hyperlink" Target="https://www.edworkingpapers.com/ai20-290" TargetMode="External"/><Relationship Id="rId10" Type="http://schemas.openxmlformats.org/officeDocument/2006/relationships/hyperlink" Target="https://scoala9.ro/cum-se-incheie-mediile-in-acest-an-scolar-sorin-ion-secretar-de-stat-in/723/" TargetMode="External"/><Relationship Id="rId19" Type="http://schemas.openxmlformats.org/officeDocument/2006/relationships/hyperlink" Target="https://www.smart.edu.ro/home/grupuri-de-lucru/coordonatori" TargetMode="External"/><Relationship Id="rId31" Type="http://schemas.openxmlformats.org/officeDocument/2006/relationships/hyperlink" Target="https://cdn.edupedu.ro/wp-content/uploads/2020/12/Regulament_desfasurare_CPEECN_sesiunea_decembrie_2020-ianuarie_2021-1.pdf" TargetMode="External"/><Relationship Id="rId4" Type="http://schemas.openxmlformats.org/officeDocument/2006/relationships/settings" Target="settings.xml"/><Relationship Id="rId9" Type="http://schemas.openxmlformats.org/officeDocument/2006/relationships/hyperlink" Target="https://www.superawesome.com/5-trends-that-will-impact-the-kids-digital-landscape-in-2021/" TargetMode="External"/><Relationship Id="rId14" Type="http://schemas.openxmlformats.org/officeDocument/2006/relationships/hyperlink" Target="https://www.smart.edu.ro/home/grupuri-de-lucru/coordonatori" TargetMode="External"/><Relationship Id="rId22" Type="http://schemas.openxmlformats.org/officeDocument/2006/relationships/hyperlink" Target="https://www.smart.edu.ro/home/propuneri" TargetMode="External"/><Relationship Id="rId27" Type="http://schemas.openxmlformats.org/officeDocument/2006/relationships/hyperlink" Target="https://www.edupedu.ro/peste-10-mii-de-cadre-didactice-au-fost-respinse-la-inscrierea-in-corpul-profesorilor-evaluatori-pentru-examenele-si-concursurile-nationale-adica-peste-35-din-participantii-la-concursul-de-dosare/" TargetMode="External"/><Relationship Id="rId30" Type="http://schemas.openxmlformats.org/officeDocument/2006/relationships/hyperlink" Target="https://cdn.edupedu.ro/wp-content/uploads/2020/12/Regulament_desfasurare_CPEECN_sesiunea_decembrie_2020-ianuarie_2021-1.pdf" TargetMode="External"/><Relationship Id="rId35" Type="http://schemas.openxmlformats.org/officeDocument/2006/relationships/hyperlink" Target="https://www.frontiersin.org/articles/10.3389/fpsyg.2020.01810/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9740</Words>
  <Characters>55524</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ADMITMD</dc:creator>
  <cp:lastModifiedBy>ADMITMD</cp:lastModifiedBy>
  <cp:revision>2</cp:revision>
  <dcterms:created xsi:type="dcterms:W3CDTF">2020-12-14T07:35:00Z</dcterms:created>
  <dcterms:modified xsi:type="dcterms:W3CDTF">2020-12-14T07:35:00Z</dcterms:modified>
</cp:coreProperties>
</file>